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605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605270"/>
                    </a:xfrm>
                    <a:prstGeom prst="rect">
                      <a:avLst/>
                    </a:prstGeom>
                    <a:noFill/>
                  </pic:spPr>
                </pic:pic>
              </a:graphicData>
            </a:graphic>
          </wp:anchor>
        </w:drawing>
      </w:r>
    </w:p>
    <w:p>
      <w:pPr>
        <w:spacing w:after="0" w:line="1254" w:lineRule="exact"/>
        <w:rPr>
          <w:sz w:val="24"/>
          <w:szCs w:val="24"/>
          <w:color w:val="auto"/>
        </w:rPr>
      </w:pPr>
    </w:p>
    <w:p>
      <w:pPr>
        <w:sectPr>
          <w:pgSz w:w="11900" w:h="16860"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 Raymond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CERIBELL,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360 N. PASTORIA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Ceribell,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CBLL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09/04/2025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00" w:lineRule="exact"/>
        <w:rPr>
          <w:sz w:val="24"/>
          <w:szCs w:val="24"/>
          <w:color w:val="auto"/>
        </w:rPr>
      </w:pPr>
    </w:p>
    <w:p>
      <w:pPr>
        <w:sectPr>
          <w:pgSz w:w="11900" w:h="16860"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SUNNYVALE   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94085</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8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jc w:val="center"/>
              <w:ind w:left="49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rPr>
              <w:t>09/04/2025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9"/>
              </w:rPr>
              <w:t>1,472</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169,176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rPr>
              <w:t>09/04/2025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9"/>
              </w:rPr>
              <w:t>3,025</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4.7</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172,201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rPr>
              <w:t>09/04/2025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9"/>
              </w:rPr>
              <w:t>6,615</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4.7</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178,816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490"/>
              <w:spacing w:after="0"/>
              <w:rPr>
                <w:sz w:val="20"/>
                <w:szCs w:val="20"/>
                <w:color w:val="auto"/>
              </w:rPr>
            </w:pPr>
            <w:r>
              <w:rPr>
                <w:rFonts w:ascii="Times New Roman" w:cs="Times New Roman" w:eastAsia="Times New Roman" w:hAnsi="Times New Roman"/>
                <w:sz w:val="17"/>
                <w:szCs w:val="17"/>
                <w:color w:val="0000FF"/>
              </w:rPr>
              <w:t>09/04/2025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8"/>
              </w:rPr>
              <w:t>11,112</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12.11</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167,704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1"/>
          </w:tcPr>
          <w:p>
            <w:pPr>
              <w:jc w:val="center"/>
              <w:ind w:left="33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jc w:val="center"/>
              <w:ind w:right="14"/>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jc w:val="center"/>
              <w:ind w:right="14"/>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09/04/2025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1,472</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06/10/2029</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1,472</w:t>
            </w:r>
          </w:p>
        </w:tc>
        <w:tc>
          <w:tcPr>
            <w:tcW w:w="180" w:type="dxa"/>
            <w:vAlign w:val="bottom"/>
          </w:tcPr>
          <w:p>
            <w:pPr>
              <w:spacing w:after="0"/>
              <w:rPr>
                <w:sz w:val="12"/>
                <w:szCs w:val="12"/>
                <w:color w:val="auto"/>
              </w:rPr>
            </w:pPr>
          </w:p>
        </w:tc>
        <w:tc>
          <w:tcPr>
            <w:tcW w:w="580" w:type="dxa"/>
            <w:vAlign w:val="bottom"/>
            <w:vMerge w:val="restart"/>
          </w:tcPr>
          <w:p>
            <w:pPr>
              <w:jc w:val="center"/>
              <w:ind w:right="194"/>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20,162</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09/04/2025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3,025</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02/16/2033</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3,025</w:t>
            </w:r>
          </w:p>
        </w:tc>
        <w:tc>
          <w:tcPr>
            <w:tcW w:w="180" w:type="dxa"/>
            <w:vAlign w:val="bottom"/>
          </w:tcPr>
          <w:p>
            <w:pPr>
              <w:spacing w:after="0"/>
              <w:rPr>
                <w:sz w:val="12"/>
                <w:szCs w:val="12"/>
                <w:color w:val="auto"/>
              </w:rPr>
            </w:pPr>
          </w:p>
        </w:tc>
        <w:tc>
          <w:tcPr>
            <w:tcW w:w="580" w:type="dxa"/>
            <w:vAlign w:val="bottom"/>
            <w:vMerge w:val="restart"/>
          </w:tcPr>
          <w:p>
            <w:pPr>
              <w:jc w:val="center"/>
              <w:ind w:right="194"/>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56,896</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09/04/2025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6,615</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02/16/2033</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6,615</w:t>
            </w:r>
          </w:p>
        </w:tc>
        <w:tc>
          <w:tcPr>
            <w:tcW w:w="180" w:type="dxa"/>
            <w:vAlign w:val="bottom"/>
          </w:tcPr>
          <w:p>
            <w:pPr>
              <w:spacing w:after="0"/>
              <w:rPr>
                <w:sz w:val="12"/>
                <w:szCs w:val="12"/>
                <w:color w:val="auto"/>
              </w:rPr>
            </w:pPr>
          </w:p>
        </w:tc>
        <w:tc>
          <w:tcPr>
            <w:tcW w:w="580" w:type="dxa"/>
            <w:vAlign w:val="bottom"/>
            <w:vMerge w:val="restart"/>
          </w:tcPr>
          <w:p>
            <w:pPr>
              <w:jc w:val="center"/>
              <w:ind w:right="194"/>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71,983</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exercises and sales reported in this Form 4 were effected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40" w:right="1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$12 to $12.34, inclusive. The Reporting Person undertakes to provide to the Issuer, any security holder of the Issuer, or the staff of the Securities and Exchange Commission, upon request, full information regarding the number of shares purchased or sold, as applicable,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currently exercisable.</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1/48 of the shares subject thereto on each monthly anniversary of April 1, 2023, subject to the Reporting Person's continued employment or service relationship with the Issuer on each such vesting date.</w:t>
      </w:r>
    </w:p>
    <w:p>
      <w:pPr>
        <w:spacing w:after="0" w:line="16" w:lineRule="exact"/>
        <w:rPr>
          <w:rFonts w:ascii="Times New Roman" w:cs="Times New Roman" w:eastAsia="Times New Roman" w:hAnsi="Times New Roman"/>
          <w:sz w:val="13"/>
          <w:szCs w:val="13"/>
          <w:color w:val="008000"/>
        </w:rPr>
      </w:pPr>
    </w:p>
    <w:p>
      <w:pPr>
        <w:ind w:left="40" w:right="4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1/24 of the shares subject thereto on each monthly anniversary of April 1, 2023, subject to the Reporting Person's continued employment or service relationship with the Issuer on each such vesting date.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Louisa Daniels, Attorney-</w:t>
            </w:r>
          </w:p>
        </w:tc>
        <w:tc>
          <w:tcPr>
            <w:tcW w:w="12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09/08/2025</w:t>
            </w: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17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in-Fact for Raymond Woo</w:t>
            </w:r>
          </w:p>
        </w:tc>
        <w:tc>
          <w:tcPr>
            <w:tcW w:w="3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178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19"/>
                <w:szCs w:val="19"/>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6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60"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36112" TargetMode="External"/><Relationship Id="rId14" Type="http://schemas.openxmlformats.org/officeDocument/2006/relationships/hyperlink" Target="http://www.sec.gov/cgi-bin/browse-edgar?action=getcompany&amp;CIK=0001861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2025-09-08T12:43:55Z</dcterms:created>
  <dcterms:modified xsi:type="dcterms:W3CDTF">2025-09-08T12:43:55Z</dcterms:modified>
</cp:coreProperties>
</file>