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CeriBell,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15678C102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Global Value Investment Portfolio Management Pte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2,368,345.00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2,368,345.00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2,368,345.00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u.life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2,350,936.00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2,350,936.00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2,350,936.00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GVIP Ventures SPC-SP3</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17,409.00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17,409.00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Caroline Kwong</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2,368,345.00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2,368,345.00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2,368,345.00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60"/>
          </w:cols>
          <w:pgMar w:left="360" w:top="126"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CeriBell,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360 N. Pastoria Avenue, Sunnyvale, CA 94085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8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The Global Value Investment Portfolio Management Pte Ltd u.life fund GVIP Ventures SPC-SP3 Caroline Kwong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each of the Reporting Persons is c/o The Global Value Investment Portfolio Management Pte Ltd, Level 19, Singapore Land Tower, 50 Raffles Place, Singapore 048623.</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Global Value Investment Portfolio Management Pte Ltd is a Singapore registered Licensed Fund Management Company monitored by the Monetary Authority of Singapore. u.life fund is registered as a Cayman Islands exempted company. GVIP Ventures SPC - SP3 is registered as a Cayman Islands exempted company. Caroline Kwong is a citizen of Singapore.</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080"/>
          </w:cols>
          <w:pgMar w:left="360" w:top="126" w:right="4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15678C102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80"/>
        <w:spacing w:after="0" w:line="249"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stock (the "Common Stock") as of December 31, 2024, based upon 35,824,244 shares of Common Stock outstanding as of November 11, 2024, as</w:t>
      </w:r>
    </w:p>
    <w:p>
      <w:pPr>
        <w:spacing w:after="0" w:line="1" w:lineRule="exact"/>
        <w:rPr>
          <w:sz w:val="20"/>
          <w:szCs w:val="20"/>
          <w:color w:val="auto"/>
        </w:rPr>
      </w:pPr>
    </w:p>
    <w:p>
      <w:pPr>
        <w:ind w:left="920" w:hanging="912"/>
        <w:spacing w:after="0" w:line="204"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disclosed in the Issuer's Quarterly Report on Form 10-Q filed with the Securities and Exchange Commission on November 12, 2024. The securities reported herein consist of (i) 2,350,936 shares of Common Stock held by u.life fund and (ii) 17,409 shares of Common Stock held by GVIP Ventures SPC-SP3. The Global Value Investment Portfolio Management Pte Ltd has voting control over u.life fund and GVIP Ventures SPC-SP3. Caroline Kwong is the Managing Director of The Global Value Investment Portfolio Management Pte Ltd. As a result of these relationships, each of The Global Value Investment Portfolio Management Pte Ltd and Ms. Kwong may be deemed to share beneficial ownership of the securities reported herein.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each of the cover pages hereto.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355"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300" w:firstLine="6"/>
        <w:spacing w:after="0" w:line="509"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of each of the cover pages hereto.</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each of the cover pages hereto.</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each of the cover pages hereto.</w:t>
      </w:r>
    </w:p>
    <w:p>
      <w:pPr>
        <w:spacing w:after="0" w:line="1" w:lineRule="exact"/>
        <w:rPr>
          <w:rFonts w:ascii="Times New Roman" w:cs="Times New Roman" w:eastAsia="Times New Roman" w:hAnsi="Times New Roman"/>
          <w:sz w:val="22"/>
          <w:szCs w:val="22"/>
          <w:color w:val="auto"/>
        </w:rPr>
      </w:pPr>
    </w:p>
    <w:p>
      <w:pPr>
        <w:ind w:right="510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each of the cover pages hereto.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355" w:right="41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The Global Value Investment Portfolio Management Pte Ltd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Caroline Kwong</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02/20/2025</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u.life fund</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The Global Value Investment Portfolio</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Management Pte Ltd, /s/ Caroline Kwong</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02/20/2025</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GVIP Ventures SPC-SP3</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The Global Value Investment Portfolio</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Management Pte Ltd, /s/ Caroline Kwong</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Caroline Kwong</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Caroline Kwong</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Joint Filing Agreement (filed herewith).</w:t>
      </w:r>
    </w:p>
    <w:p>
      <w:pPr>
        <w:sectPr>
          <w:pgSz w:w="11900" w:h="16838" w:orient="portrait"/>
          <w:cols w:equalWidth="0" w:num="1">
            <w:col w:w="11180"/>
          </w:cols>
          <w:pgMar w:left="32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IN WITNESS WHEREOF, the undersigned hereby execute this Joint Filing Agreement as of the 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February, 2025.</w:t>
      </w:r>
    </w:p>
    <w:p>
      <w:pPr>
        <w:spacing w:after="0" w:line="200" w:lineRule="exact"/>
        <w:rPr>
          <w:sz w:val="20"/>
          <w:szCs w:val="20"/>
          <w:color w:val="auto"/>
        </w:rPr>
      </w:pPr>
    </w:p>
    <w:p>
      <w:pPr>
        <w:spacing w:after="0" w:line="2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The Global Value Investment Portfolio Management Pte Ltd</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Caroline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3716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Caroline Kwong</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u.life fund</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The Global Value Investment Portfolio Management Pte Ltd</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Caroline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371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Caroline Kwong</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0" w:lineRule="exact"/>
        <w:rPr>
          <w:sz w:val="20"/>
          <w:szCs w:val="20"/>
          <w:color w:val="auto"/>
        </w:rPr>
      </w:pP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GVIP Ventures SPC-SP3</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The Global Value Investment Portfolio Management Pte Ltd</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Caroline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371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Caroline Kwong</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Caroline Kwong</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Caroline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-13970</wp:posOffset>
            </wp:positionV>
            <wp:extent cx="1645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2025-02-20T12:39:54Z</dcterms:created>
  <dcterms:modified xsi:type="dcterms:W3CDTF">2025-02-20T12:39:54Z</dcterms:modified>
</cp:coreProperties>
</file>