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CeriBell,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15678C102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Josef Parvizi</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807,206.00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1,276,999.00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807,206.00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1,276,999.00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2,084,205.00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CeriBell,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360 N. Pastoria Avenue, Sunnyvale, CA 94085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Josef Parvizi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for the reporting person is c/o CeriBell, Inc., 360 N. Pastoria Avenue, Sunnyvale, CA 94085.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15678C102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53" w:lineRule="auto"/>
        <w:rPr>
          <w:sz w:val="20"/>
          <w:szCs w:val="20"/>
          <w:color w:val="auto"/>
        </w:rPr>
      </w:pPr>
      <w:r>
        <w:rPr>
          <w:rFonts w:ascii="Times New Roman" w:cs="Times New Roman" w:eastAsia="Times New Roman" w:hAnsi="Times New Roman"/>
          <w:sz w:val="21"/>
          <w:szCs w:val="21"/>
          <w:color w:val="auto"/>
        </w:rPr>
        <w:t>The information contained on the cover page to this Schedule 13G is incorporated by reference into this Item 4. The ownership information presented herein represents beneficial ownership of common stock (the "Common Stock") as</w:t>
      </w:r>
    </w:p>
    <w:p>
      <w:pPr>
        <w:spacing w:after="0" w:line="1" w:lineRule="exact"/>
        <w:rPr>
          <w:sz w:val="20"/>
          <w:szCs w:val="20"/>
          <w:color w:val="auto"/>
        </w:rPr>
      </w:pPr>
    </w:p>
    <w:p>
      <w:pPr>
        <w:ind w:left="920" w:right="4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December 31, 2024, based upon 35,824,244 shares of Common Stock outstanding as of November 11, 2024, as disclosed in the Issuer's Quarterly Report on Form 10-Q filed with the Securities and Exchange Commission on November 12, 2024. The reporting person is the record holder of 807,206 shares of Common Stock. The reporting person may also be deemed to share beneficial ownership of 369,088 shares of Common Stock held by the ACP 2021 Trust of which he is a co-trustee and of 907,911 shares of Common Stock held by the Innovation ACP Trust of which he is a co-trustee.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807,206</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1,276,999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807,206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1,276,999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Josef Parvizi</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Josef Parvizi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2025-02-12T11:46:16Z</dcterms:created>
  <dcterms:modified xsi:type="dcterms:W3CDTF">2025-02-12T11:46:16Z</dcterms:modified>
</cp:coreProperties>
</file>