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0002036112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Woo Raymond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11112</w:t>
            </w:r>
          </w:p>
        </w:tc>
        <w:tc>
          <w:tcPr>
            <w:tcW w:w="1377" w:type="dxa"/>
            <w:tcBorders/>
            <w:vAlign w:val="center"/>
          </w:tcPr>
          <w:p>
            <w:pPr>
              <w:pStyle w:val="TableContents"/>
              <w:bidi w:val="0"/>
              <w:spacing w:before="0" w:after="283"/>
              <w:jc w:val="left"/>
              <w:rPr/>
            </w:pPr>
            <w:r>
              <w:rPr/>
              <w:t>206260.99</w:t>
            </w:r>
          </w:p>
        </w:tc>
        <w:tc>
          <w:tcPr>
            <w:tcW w:w="1552" w:type="dxa"/>
            <w:tcBorders/>
            <w:vAlign w:val="center"/>
          </w:tcPr>
          <w:p>
            <w:pPr>
              <w:pStyle w:val="TableContents"/>
              <w:bidi w:val="0"/>
              <w:spacing w:before="0" w:after="283"/>
              <w:jc w:val="left"/>
              <w:rPr/>
            </w:pPr>
            <w:r>
              <w:rPr/>
              <w:t>37641229</w:t>
            </w:r>
          </w:p>
        </w:tc>
        <w:tc>
          <w:tcPr>
            <w:tcW w:w="1567" w:type="dxa"/>
            <w:tcBorders/>
            <w:vAlign w:val="center"/>
          </w:tcPr>
          <w:p>
            <w:pPr>
              <w:pStyle w:val="TableContents"/>
              <w:bidi w:val="0"/>
              <w:spacing w:before="0" w:after="283"/>
              <w:jc w:val="left"/>
              <w:rPr/>
            </w:pPr>
            <w:r>
              <w:rPr/>
              <w:t>04/01/2026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Option Granted - 07/07/2021</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1472</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Option Granted - 02/16/2023</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9640</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Raymond Woo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01/02/2026</w:t>
            </w:r>
          </w:p>
        </w:tc>
        <w:tc>
          <w:tcPr>
            <w:tcW w:w="1564" w:type="dxa"/>
            <w:tcBorders/>
            <w:vAlign w:val="center"/>
          </w:tcPr>
          <w:p>
            <w:pPr>
              <w:pStyle w:val="TableContents"/>
              <w:bidi w:val="0"/>
              <w:spacing w:before="0" w:after="283"/>
              <w:jc w:val="left"/>
              <w:rPr/>
            </w:pPr>
            <w:r>
              <w:rPr/>
              <w:t>11112</w:t>
            </w:r>
          </w:p>
        </w:tc>
        <w:tc>
          <w:tcPr>
            <w:tcW w:w="1763" w:type="dxa"/>
            <w:tcBorders/>
            <w:vAlign w:val="center"/>
          </w:tcPr>
          <w:p>
            <w:pPr>
              <w:pStyle w:val="TableContents"/>
              <w:bidi w:val="0"/>
              <w:spacing w:before="0" w:after="283"/>
              <w:jc w:val="left"/>
              <w:rPr/>
            </w:pPr>
            <w:r>
              <w:rPr/>
              <w:t>235228.09</w:t>
            </w:r>
          </w:p>
        </w:tc>
      </w:tr>
      <w:tr>
        <w:trPr/>
        <w:tc>
          <w:tcPr>
            <w:tcW w:w="2982" w:type="dxa"/>
            <w:tcBorders/>
            <w:vAlign w:val="center"/>
          </w:tcPr>
          <w:p>
            <w:pPr>
              <w:pStyle w:val="TableContents"/>
              <w:bidi w:val="0"/>
              <w:spacing w:before="0" w:after="283"/>
              <w:jc w:val="left"/>
              <w:rPr/>
            </w:pPr>
            <w:r>
              <w:rPr/>
              <w:t>Raymond Woo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02/02/2026</w:t>
            </w:r>
          </w:p>
        </w:tc>
        <w:tc>
          <w:tcPr>
            <w:tcW w:w="1564" w:type="dxa"/>
            <w:tcBorders/>
            <w:vAlign w:val="center"/>
          </w:tcPr>
          <w:p>
            <w:pPr>
              <w:pStyle w:val="TableContents"/>
              <w:bidi w:val="0"/>
              <w:spacing w:before="0" w:after="283"/>
              <w:jc w:val="left"/>
              <w:rPr/>
            </w:pPr>
            <w:r>
              <w:rPr/>
              <w:t>11112</w:t>
            </w:r>
          </w:p>
        </w:tc>
        <w:tc>
          <w:tcPr>
            <w:tcW w:w="1763" w:type="dxa"/>
            <w:tcBorders/>
            <w:vAlign w:val="center"/>
          </w:tcPr>
          <w:p>
            <w:pPr>
              <w:pStyle w:val="TableContents"/>
              <w:bidi w:val="0"/>
              <w:spacing w:before="0" w:after="283"/>
              <w:jc w:val="left"/>
              <w:rPr/>
            </w:pPr>
            <w:r>
              <w:rPr/>
              <w:t>228408.70</w:t>
            </w:r>
          </w:p>
        </w:tc>
      </w:tr>
      <w:tr>
        <w:trPr/>
        <w:tc>
          <w:tcPr>
            <w:tcW w:w="2982" w:type="dxa"/>
            <w:tcBorders/>
            <w:vAlign w:val="center"/>
          </w:tcPr>
          <w:p>
            <w:pPr>
              <w:pStyle w:val="TableContents"/>
              <w:bidi w:val="0"/>
              <w:spacing w:before="0" w:after="283"/>
              <w:jc w:val="left"/>
              <w:rPr/>
            </w:pPr>
            <w:r>
              <w:rPr/>
              <w:t>Raymond Woo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03/02/2026</w:t>
            </w:r>
          </w:p>
        </w:tc>
        <w:tc>
          <w:tcPr>
            <w:tcW w:w="1564" w:type="dxa"/>
            <w:tcBorders/>
            <w:vAlign w:val="center"/>
          </w:tcPr>
          <w:p>
            <w:pPr>
              <w:pStyle w:val="TableContents"/>
              <w:bidi w:val="0"/>
              <w:spacing w:before="0" w:after="283"/>
              <w:jc w:val="left"/>
              <w:rPr/>
            </w:pPr>
            <w:r>
              <w:rPr/>
              <w:t>11112</w:t>
            </w:r>
          </w:p>
        </w:tc>
        <w:tc>
          <w:tcPr>
            <w:tcW w:w="1763" w:type="dxa"/>
            <w:tcBorders/>
            <w:vAlign w:val="center"/>
          </w:tcPr>
          <w:p>
            <w:pPr>
              <w:pStyle w:val="TableContents"/>
              <w:bidi w:val="0"/>
              <w:spacing w:before="0" w:after="283"/>
              <w:jc w:val="left"/>
              <w:rPr/>
            </w:pPr>
            <w:r>
              <w:rPr/>
              <w:t>202831.12</w:t>
            </w:r>
          </w:p>
        </w:tc>
      </w:tr>
      <w:tr>
        <w:trPr/>
        <w:tc>
          <w:tcPr>
            <w:tcW w:w="2982" w:type="dxa"/>
            <w:tcBorders/>
            <w:vAlign w:val="center"/>
          </w:tcPr>
          <w:p>
            <w:pPr>
              <w:pStyle w:val="TableContents"/>
              <w:bidi w:val="0"/>
              <w:spacing w:before="0" w:after="283"/>
              <w:jc w:val="left"/>
              <w:rPr/>
            </w:pPr>
            <w:r>
              <w:rPr/>
              <w:t>Raymond Woo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02/23/2026</w:t>
            </w:r>
          </w:p>
        </w:tc>
        <w:tc>
          <w:tcPr>
            <w:tcW w:w="1564" w:type="dxa"/>
            <w:tcBorders/>
            <w:vAlign w:val="center"/>
          </w:tcPr>
          <w:p>
            <w:pPr>
              <w:pStyle w:val="TableContents"/>
              <w:bidi w:val="0"/>
              <w:spacing w:before="0" w:after="283"/>
              <w:jc w:val="left"/>
              <w:rPr/>
            </w:pPr>
            <w:r>
              <w:rPr/>
              <w:t>705</w:t>
            </w:r>
          </w:p>
        </w:tc>
        <w:tc>
          <w:tcPr>
            <w:tcW w:w="1763" w:type="dxa"/>
            <w:tcBorders/>
            <w:vAlign w:val="center"/>
          </w:tcPr>
          <w:p>
            <w:pPr>
              <w:pStyle w:val="TableContents"/>
              <w:bidi w:val="0"/>
              <w:spacing w:before="0" w:after="283"/>
              <w:jc w:val="left"/>
              <w:rPr/>
            </w:pPr>
            <w:r>
              <w:rPr/>
              <w:t>13955.12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6"/>
        <w:gridCol w:w="6309"/>
      </w:tblGrid>
      <w:tr>
        <w:trPr/>
        <w:tc>
          <w:tcPr>
            <w:tcW w:w="3896" w:type="dxa"/>
            <w:tcBorders/>
            <w:vAlign w:val="center"/>
          </w:tcPr>
          <w:p>
            <w:pPr>
              <w:pStyle w:val="TableContents"/>
              <w:bidi w:val="0"/>
              <w:spacing w:before="0" w:after="283"/>
              <w:jc w:val="left"/>
              <w:rPr/>
            </w:pPr>
            <w:r>
              <w:rPr/>
              <w:t>Remarks</w:t>
            </w:r>
          </w:p>
        </w:tc>
        <w:tc>
          <w:tcPr>
            <w:tcW w:w="6309" w:type="dxa"/>
            <w:tcBorders/>
            <w:vAlign w:val="center"/>
          </w:tcPr>
          <w:p>
            <w:pPr>
              <w:pStyle w:val="TableContents"/>
              <w:bidi w:val="0"/>
              <w:spacing w:before="0" w:after="283"/>
              <w:jc w:val="left"/>
              <w:rPr>
                <w:sz w:val="4"/>
                <w:szCs w:val="4"/>
              </w:rPr>
            </w:pPr>
            <w:r>
              <w:rPr>
                <w:sz w:val="4"/>
                <w:szCs w:val="4"/>
              </w:rPr>
            </w:r>
          </w:p>
        </w:tc>
      </w:tr>
      <w:tr>
        <w:trPr/>
        <w:tc>
          <w:tcPr>
            <w:tcW w:w="3896" w:type="dxa"/>
            <w:tcBorders/>
            <w:vAlign w:val="center"/>
          </w:tcPr>
          <w:p>
            <w:pPr>
              <w:pStyle w:val="TableContents"/>
              <w:bidi w:val="0"/>
              <w:spacing w:before="0" w:after="283"/>
              <w:jc w:val="left"/>
              <w:rPr/>
            </w:pPr>
            <w:r>
              <w:rPr/>
              <w:t>Date of Notice</w:t>
            </w:r>
          </w:p>
        </w:tc>
        <w:tc>
          <w:tcPr>
            <w:tcW w:w="6309" w:type="dxa"/>
            <w:tcBorders/>
            <w:vAlign w:val="center"/>
          </w:tcPr>
          <w:p>
            <w:pPr>
              <w:pStyle w:val="TableContents"/>
              <w:bidi w:val="0"/>
              <w:spacing w:before="0" w:after="0"/>
              <w:jc w:val="left"/>
              <w:rPr/>
            </w:pPr>
            <w:r>
              <w:rPr/>
              <w:t>04/01/2026</w:t>
            </w:r>
          </w:p>
        </w:tc>
      </w:tr>
      <w:tr>
        <w:trPr/>
        <w:tc>
          <w:tcPr>
            <w:tcW w:w="3896" w:type="dxa"/>
            <w:tcBorders/>
            <w:vAlign w:val="center"/>
          </w:tcPr>
          <w:p>
            <w:pPr>
              <w:pStyle w:val="TableContents"/>
              <w:bidi w:val="0"/>
              <w:spacing w:before="0" w:after="283"/>
              <w:jc w:val="left"/>
              <w:rPr/>
            </w:pPr>
            <w:r>
              <w:rPr/>
              <w:t>Date of Plan Adoption or Giving of Instruction, If Relying on Rule 10b5-1</w:t>
            </w:r>
          </w:p>
        </w:tc>
        <w:tc>
          <w:tcPr>
            <w:tcW w:w="6309" w:type="dxa"/>
            <w:tcBorders/>
            <w:vAlign w:val="center"/>
          </w:tcPr>
          <w:p>
            <w:pPr>
              <w:pStyle w:val="TableContents"/>
              <w:bidi w:val="0"/>
              <w:spacing w:before="0" w:after="0"/>
              <w:jc w:val="left"/>
              <w:rPr/>
            </w:pPr>
            <w:r>
              <w:rPr/>
              <w:t>05/28/2025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6" w:type="dxa"/>
            <w:tcBorders/>
            <w:vAlign w:val="center"/>
          </w:tcPr>
          <w:p>
            <w:pPr>
              <w:pStyle w:val="TableContents"/>
              <w:bidi w:val="0"/>
              <w:spacing w:before="0" w:after="283"/>
              <w:jc w:val="left"/>
              <w:rPr/>
            </w:pPr>
            <w:r>
              <w:rPr/>
              <w:t>Signature</w:t>
            </w:r>
          </w:p>
        </w:tc>
        <w:tc>
          <w:tcPr>
            <w:tcW w:w="6309" w:type="dxa"/>
            <w:tcBorders/>
            <w:vAlign w:val="center"/>
          </w:tcPr>
          <w:p>
            <w:pPr>
              <w:pStyle w:val="TableContents"/>
              <w:bidi w:val="0"/>
              <w:spacing w:before="0" w:after="0"/>
              <w:jc w:val="left"/>
              <w:rPr/>
            </w:pPr>
            <w:r>
              <w:rPr/>
              <w:t>/s/ Adam Gehring, as a duly authorized representative of Fidelity Brokerage Services LLC, as attorney-in-fact for Raymond Woo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3472</Characters>
  <CharactersWithSpaces>4077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