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CeriBell,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001-42364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47-1785452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360 N. Pastoria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CBLL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both"/>
        <w:ind w:left="1260" w:right="2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17, 2025, the Board of Directors (the “Board”) of Ceribell, Inc. (the “Company”) elected Erica Rogers to serve as a director of the Company until the Company’s next annual meeting of stockholders and until her successor is duly elected and qualified, or until her earlier resignation or removal. Ms. Rogers has also been appointed to the Compensation Committee of the Board.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her service as a non-employee director on the Board and the Compensation Committee, Ms. Rogers will receive annual cash compensation and restricted stock units in accordance with the Company’s Non-Employee Director Compensation Program. The Company will enter into an indemnification agreement with Ms. Rogers on substantially the same terms as its standard form of indemnification agreement entered into with its other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Ms. Rogers and any other person pursuant to which Ms. Rogers was elected as a director. In addition, Ms. Rogers is not a party to any transactions or series of transactions required to be disclosed pursuant to Item 404(a)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election of the new director is attached as Exhibit 99.1 and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4"/>
        </w:trPr>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Exhibit No.</w:t>
            </w: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September 22, 2025.</w:t>
            </w:r>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195"/>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22, 2025</w:t>
      </w:r>
      <w:r>
        <w:rPr>
          <w:sz w:val="20"/>
          <w:szCs w:val="20"/>
          <w:color w:val="auto"/>
        </w:rPr>
        <w:tab/>
      </w:r>
      <w:r>
        <w:rPr>
          <w:rFonts w:ascii="Times New Roman" w:cs="Times New Roman" w:eastAsia="Times New Roman" w:hAnsi="Times New Roman"/>
          <w:sz w:val="18"/>
          <w:szCs w:val="18"/>
          <w:color w:val="auto"/>
        </w:rPr>
        <w:t>By:</w:t>
        <w:tab/>
        <w:t>/s/ Scott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Blumberg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Medtech Leader Erica Rogers Joins Ceribell Board of Directors</w:t>
      </w:r>
    </w:p>
    <w:p>
      <w:pPr>
        <w:spacing w:after="0" w:line="235" w:lineRule="exact"/>
        <w:rPr>
          <w:sz w:val="20"/>
          <w:szCs w:val="20"/>
          <w:color w:val="auto"/>
        </w:rPr>
      </w:pPr>
    </w:p>
    <w:p>
      <w:pPr>
        <w:ind w:right="320"/>
        <w:spacing w:after="0" w:line="259" w:lineRule="auto"/>
        <w:rPr>
          <w:sz w:val="20"/>
          <w:szCs w:val="20"/>
          <w:color w:val="auto"/>
        </w:rPr>
      </w:pPr>
      <w:r>
        <w:rPr>
          <w:rFonts w:ascii="Arial" w:cs="Arial" w:eastAsia="Arial" w:hAnsi="Arial"/>
          <w:sz w:val="22"/>
          <w:szCs w:val="22"/>
          <w:i w:val="1"/>
          <w:iCs w:val="1"/>
          <w:color w:val="auto"/>
        </w:rPr>
        <w:t>Accomplished innovator and healthcare executive brings proven strategic leadership and expertise in scaling high-growth healthcare companies</w:t>
      </w:r>
    </w:p>
    <w:p>
      <w:pPr>
        <w:spacing w:after="0" w:line="18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SUNNYVALE, Calif., Sept. 22, 2025 (GLOBE NEWSWIRE) -- CeriBell, Inc. (Nasdaq: CBLL) (“Ceribell” or the “Company”), a medical technology company focused on transforming the diagnosis and management of patients with serious neurological conditions, today announced the appointment of Erica Rogers to its Board of Directors. Ms. Rogers brings over three decades of experience leading high-growth, innovative medical device companies to Ceribell’s Board as the Company executes on its mission to expand patient access to timely brain monitoring in the acute care setting.</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Ms. Rogers is an accomplished healthcare executive with board experience in both the public and private sectors. She most recently served as Chief Executive Officer of Silk Road Medical, Inc. and has held Board positions with HistoSonics, Axena Health, Sight Sciences, LightForce, and Medicines360. At Silk Road, Rogers led the business from its early stages through FDA approval and broad commercial expansion, which ultimately resulted in acquisition by Boston Scientific Corporation. Under her leadership, the organization grew significantly from a 25-person startup to a 500-employee, publicly-tradedcompany with revenue exceeding $175 million. Emphasizing excellence and culture, she is a seasoned founder and leader with a proven track record of innovation, evident in multiple patents and successfully marketed products.</w:t>
      </w:r>
    </w:p>
    <w:p>
      <w:pPr>
        <w:spacing w:after="0" w:line="20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“We welcome Erica at a pivotal growth phase for Ceribell, as we expand nationwide access to our point-of-care EEG system to help clinicians deliver timely care for critically ill patients,” said Jane Chao, PhD, Co-founder and Chief Executive Officer of Ceribell. “Her experience in scaling healthcare companies and driving adoption of new technologies in clinical practice will be invaluable as we work to establish the Ceribell System as the standard of care.”</w:t>
      </w:r>
    </w:p>
    <w:p>
      <w:pPr>
        <w:spacing w:after="0" w:line="204"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“Ceribell is pioneering a new era of timely brain monitoring, positively transforming patient outcomes,” said Erica Rogers. “The impact of its groundbreaking rapid EEG technology has already improved care for hundreds of thousands of critically ill patients in more than 550 hospitals. I look forward to supporting its ongoing efforts to broaden access to this significant advancement in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 w:name="page5"/>
    <w:bookmarkEnd w:id="4"/>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and other statements that are not statements of historical fact. Forward-looking statements can be identified by the use of words such as “will,” “may,” “could,” “likely,” “ongoing,” “anticipate,” “estimate,” “expect,” “project,” “intend,” “plan,” “believe,” “assume,” “target,” “forecast,” “guidance,” “goal,” “objective,” “aim,” “seek,” “potential,” “hope,” and other words of similar meaning. These statements are based on management’s current expectations and assumptions and involve risks and uncertainties that could cause actual results to differ materially from those described. Such risks and uncertainties are described under the “Risk Factors” sections of our most recent Annual Report on Form 10-K, Quarterly Reports on Form 10-Q, and other reports filed with the U.S. Securities and Exchange Commission (“SEC”). These filings are available on the SEC’s website at https://sec.gov/ and on Ceribell’s website at https://investors.ceribell.com/. Ceribell undertakes no obligation to update any forward-looking statements as a result of new information, future events, or otherwise, except as required by law.</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CeriBell, Inc.</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Ceribell is a medical technology company focused on transforming the diagnosis and management of patients with serious neurological conditions. Ceribell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The Ceribell System is FDA-cleared for detecting suspected seizure activity and currently utilized in intensive care units and emergency rooms across the U.S. Ceribell is headquartered in Sunnyvale, California. For more information, please visit </w:t>
      </w:r>
      <w:r>
        <w:rPr>
          <w:rFonts w:ascii="Arial" w:cs="Arial" w:eastAsia="Arial" w:hAnsi="Arial"/>
          <w:sz w:val="22"/>
          <w:szCs w:val="22"/>
          <w:u w:val="single" w:color="auto"/>
          <w:color w:val="467886"/>
        </w:rPr>
        <w:t>www.ceribell.com</w:t>
      </w:r>
      <w:r>
        <w:rPr>
          <w:rFonts w:ascii="Arial" w:cs="Arial" w:eastAsia="Arial" w:hAnsi="Arial"/>
          <w:sz w:val="22"/>
          <w:szCs w:val="22"/>
          <w:color w:val="auto"/>
        </w:rPr>
        <w:t xml:space="preserve"> or follow Ceribell on </w:t>
      </w:r>
      <w:r>
        <w:rPr>
          <w:rFonts w:ascii="Arial" w:cs="Arial" w:eastAsia="Arial" w:hAnsi="Arial"/>
          <w:sz w:val="22"/>
          <w:szCs w:val="22"/>
          <w:u w:val="single" w:color="auto"/>
          <w:color w:val="467886"/>
        </w:rPr>
        <w:t>LinkedIn</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Brian Johnston or Laine Morgan</w:t>
      </w:r>
    </w:p>
    <w:p>
      <w:pPr>
        <w:spacing w:after="0" w:line="230" w:lineRule="auto"/>
        <w:rPr>
          <w:sz w:val="20"/>
          <w:szCs w:val="20"/>
          <w:color w:val="auto"/>
        </w:rPr>
      </w:pPr>
      <w:r>
        <w:rPr>
          <w:rFonts w:ascii="Arial" w:cs="Arial" w:eastAsia="Arial" w:hAnsi="Arial"/>
          <w:sz w:val="22"/>
          <w:szCs w:val="22"/>
          <w:color w:val="auto"/>
        </w:rPr>
        <w:t>Gilmartin Group</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467886"/>
        </w:rPr>
        <w:t>Investors@ceribell.com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Corrie Rose</w:t>
      </w:r>
    </w:p>
    <w:p>
      <w:pPr>
        <w:ind w:left="60"/>
        <w:spacing w:after="0"/>
        <w:rPr>
          <w:sz w:val="20"/>
          <w:szCs w:val="20"/>
          <w:color w:val="auto"/>
        </w:rPr>
      </w:pPr>
      <w:r>
        <w:rPr>
          <w:rFonts w:ascii="Arial" w:cs="Arial" w:eastAsia="Arial" w:hAnsi="Arial"/>
          <w:sz w:val="21"/>
          <w:szCs w:val="21"/>
          <w:u w:val="single" w:color="auto"/>
          <w:color w:val="467886"/>
        </w:rPr>
        <w:t>Press@ceribell.com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2025-09-22T08:21:19Z</dcterms:created>
  <dcterms:modified xsi:type="dcterms:W3CDTF">2025-09-22T08:21:19Z</dcterms:modified>
</cp:coreProperties>
</file>