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West Thomas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CERIBELL,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 N PASTORIA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Ceribell, Inc.</w:t>
              </w:r>
            </w:hyperlink>
            <w:r>
              <w:rPr/>
              <w:t xml:space="preserve"> [ </w:t>
            </w:r>
            <w:r>
              <w:rPr>
                <w:rFonts w:ascii="Times;serif" w:hAnsi="Times;serif"/>
                <w:color w:val="0000FF"/>
                <w:sz w:val="24"/>
                <w:shd w:fill="FFFFFF" w:val="clear"/>
              </w:rPr>
              <w:t>CBLL</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Louisa Daniels, Attorney-in-Fact for Thomas A. West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pPr>
      <w:bookmarkStart w:id="2" w:name="cbll-ex24_1.htm"/>
      <w:bookmarkStart w:id="3" w:name="kscbllex24_1"/>
      <w:bookmarkEnd w:id="2"/>
      <w:bookmarkEnd w:id="3"/>
      <w:r>
        <w:rPr/>
        <w:t> </w:t>
      </w:r>
      <w:r>
        <w:br w:type="page"/>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POWER OF ATTORNEY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With respect to holdings of and transactions in securities issued by CeriBell,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xml:space="preserve">), the undersigned hereby constitutes and appoints individuals of the Company holding the titles named on </w:t>
      </w:r>
      <w:r>
        <w:rPr>
          <w:rFonts w:ascii="Times New Roman" w:hAnsi="Times New Roman"/>
          <w:color w:val="000000"/>
          <w:sz w:val="24"/>
          <w:u w:val="single"/>
        </w:rPr>
        <w:t>Schedule A</w:t>
      </w:r>
      <w:r>
        <w:rPr>
          <w:rFonts w:ascii="Times New Roman" w:hAnsi="Times New Roman"/>
          <w:color w:val="000000"/>
          <w:sz w:val="20"/>
        </w:rPr>
        <w:t xml:space="preserve"> </w:t>
      </w:r>
      <w:r>
        <w:rPr>
          <w:rFonts w:ascii="Times New Roman" w:hAnsi="Times New Roman"/>
          <w:color w:val="000000"/>
          <w:sz w:val="24"/>
        </w:rPr>
        <w:t>attached hereto and as may be amended from time to time, or any of them signing singly, with full power of substitution and resubstitution, to act as the undersigned’s true and lawful attorney-in-fact to:</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1. prepare, execute in the undersigned’s name and on the undersigned’s behalf, and submit to the United States Securities and Exchange Commission (the “</w:t>
      </w:r>
      <w:r>
        <w:rPr>
          <w:rFonts w:ascii="Times New Roman" w:hAnsi="Times New Roman"/>
          <w:b/>
          <w:i/>
          <w:color w:val="000000"/>
          <w:sz w:val="24"/>
        </w:rPr>
        <w:t>SEC</w:t>
      </w:r>
      <w:r>
        <w:rPr>
          <w:rFonts w:ascii="Times New Roman" w:hAnsi="Times New Roman"/>
          <w:color w:val="000000"/>
          <w:sz w:val="20"/>
        </w:rPr>
        <w:t>”</w:t>
      </w:r>
      <w:r>
        <w:rPr>
          <w:rFonts w:ascii="Times New Roman" w:hAnsi="Times New Roman"/>
          <w:color w:val="000000"/>
          <w:sz w:val="24"/>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2. execute for and on behalf of the undersigned, in the undersigned’s capacity as an officer and/or director of the Company, (a) Schedules 13D and 13G in accordance with Section 13 of the Securities Exchange Act of 1934, as amended (the “</w:t>
      </w:r>
      <w:r>
        <w:rPr>
          <w:rFonts w:ascii="Times New Roman" w:hAnsi="Times New Roman"/>
          <w:b/>
          <w:i/>
          <w:color w:val="000000"/>
          <w:sz w:val="24"/>
        </w:rPr>
        <w:t>Exchange Act</w:t>
      </w:r>
      <w:r>
        <w:rPr>
          <w:rFonts w:ascii="Times New Roman" w:hAnsi="Times New Roman"/>
          <w:color w:val="000000"/>
          <w:sz w:val="20"/>
        </w:rPr>
        <w:t>”</w:t>
      </w:r>
      <w:r>
        <w:rPr>
          <w:rFonts w:ascii="Times New Roman" w:hAnsi="Times New Roman"/>
          <w:color w:val="000000"/>
          <w:sz w:val="24"/>
        </w:rPr>
        <w:t>), and the rules thereunder, (b) Forms 3, 4, and 5 (including amendments thereto) in accordance with Section 16 of the Exchange Act, (c) Notices of Proposed Sale of Securities Pursuant to Rule 144 (“</w:t>
      </w:r>
      <w:r>
        <w:rPr>
          <w:rFonts w:ascii="Times New Roman" w:hAnsi="Times New Roman"/>
          <w:b/>
          <w:i/>
          <w:color w:val="000000"/>
          <w:sz w:val="24"/>
        </w:rPr>
        <w:t>Form 144</w:t>
      </w:r>
      <w:r>
        <w:rPr>
          <w:rFonts w:ascii="Times New Roman" w:hAnsi="Times New Roman"/>
          <w:color w:val="000000"/>
          <w:sz w:val="20"/>
        </w:rPr>
        <w:t>”</w:t>
      </w:r>
      <w:r>
        <w:rPr>
          <w:rFonts w:ascii="Times New Roman" w:hAnsi="Times New Roman"/>
          <w:color w:val="000000"/>
          <w:sz w:val="24"/>
        </w:rPr>
        <w:t>), in accordance with the requirements of Rule 144 under the Securities Act of 1933, as amended (the “</w:t>
      </w:r>
      <w:r>
        <w:rPr>
          <w:rFonts w:ascii="Times New Roman" w:hAnsi="Times New Roman"/>
          <w:b/>
          <w:i/>
          <w:color w:val="000000"/>
          <w:sz w:val="24"/>
        </w:rPr>
        <w:t>Securities Act</w:t>
      </w:r>
      <w:r>
        <w:rPr>
          <w:rFonts w:ascii="Times New Roman" w:hAnsi="Times New Roman"/>
          <w:color w:val="000000"/>
          <w:sz w:val="20"/>
        </w:rPr>
        <w:t>”</w:t>
      </w:r>
      <w:r>
        <w:rPr>
          <w:rFonts w:ascii="Times New Roman" w:hAnsi="Times New Roman"/>
          <w:color w:val="000000"/>
          <w:sz w:val="24"/>
        </w:rPr>
        <w:t>), and (d) a Form ID, Uniform Application for Access Codes to File on EDGAR;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3. do and perform any and all acts for and on behalf of the undersigned which may be necessary or desirable to complete and execute any such Schedule 13D, Schedule 13G, Forms 3, 4, 5, or 144 or Form ID, or any amendment thereto, and timely file such forms (including amendments thereto) and application with the SEC and any stock exchange or similar authority; and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undersigned acknowledges that the foregoing attorneys-in-fact, in serving in such capacity at the request of the undersigned, are not assuming, nor is the Company assuming, any of the undersigned’s responsibilities to comply with Section 13 and 16 of the Exchange Act or Rule 144 under the Securities Act.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5, or 144 (including amendments thereto) or Form ID and agrees to reimburse the Company and such attorney-in-fact for any legal or other expenses reasonably incurred in connection with investigating or defending against any such loss, claim, damage, liability, or action.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This Power of Attorney supersedes any power of attorney previously executed by the undersigned regarding the purposes outlined in the first paragraph hereof (“</w:t>
      </w:r>
      <w:r>
        <w:rPr>
          <w:rFonts w:ascii="Times New Roman" w:hAnsi="Times New Roman"/>
          <w:b/>
          <w:i/>
          <w:color w:val="000000"/>
          <w:sz w:val="24"/>
        </w:rPr>
        <w:t>Prior Powers of Attorney</w:t>
      </w:r>
      <w:r>
        <w:rPr>
          <w:rFonts w:ascii="Times New Roman" w:hAnsi="Times New Roman"/>
          <w:color w:val="000000"/>
          <w:sz w:val="20"/>
        </w:rPr>
        <w:t>”</w:t>
      </w:r>
      <w:r>
        <w:rPr>
          <w:rFonts w:ascii="Times New Roman" w:hAnsi="Times New Roman"/>
          <w:color w:val="000000"/>
          <w:sz w:val="24"/>
        </w:rPr>
        <w:t>), and the authority of the attorneys-in-fact named in any Prior Powers of Attorney is hereby revoked.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This Power of Attorney shall remain in full force and effect until the undersigned is no longer required to file Schedule 13D or 13G and Forms 3, 4, 5, or 144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br/>
        <w:t>IN WITNESS WHEREOF, the undersigned has caused this Power of Attorney to be executed as of July 20, 2026.</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Signature: </w:t>
      </w:r>
      <w:r>
        <w:rPr>
          <w:rFonts w:ascii="Times New Roman" w:hAnsi="Times New Roman"/>
          <w:color w:val="000000"/>
          <w:sz w:val="24"/>
          <w:u w:val="single"/>
        </w:rPr>
        <w:t xml:space="preserve">/s/ Thomas A. West </w:t>
      </w:r>
    </w:p>
    <w:p>
      <w:pPr>
        <w:pStyle w:val="TextBody"/>
        <w:bidi w:val="0"/>
        <w:jc w:val="left"/>
        <w:rPr>
          <w:rFonts w:ascii="Times New Roman" w:hAnsi="Times New Roman"/>
          <w:color w:val="000000"/>
          <w:sz w:val="24"/>
        </w:rPr>
      </w:pPr>
      <w:r>
        <w:rPr>
          <w:rFonts w:ascii="Times New Roman" w:hAnsi="Times New Roman"/>
          <w:color w:val="000000"/>
          <w:sz w:val="24"/>
        </w:rPr>
        <w:t>Name: Thomas A. West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Schedule A</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Individuals of CeriBell, Inc. Appointed as Attorney-in-Fact with Full Power of Substitution and Resubstitution</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Chief Executive Officer, who is currently Xingjuan (Jane) Chao, Ph.D.</w:t>
      </w:r>
    </w:p>
    <w:p>
      <w:pPr>
        <w:pStyle w:val="TextBody"/>
        <w:bidi w:val="0"/>
        <w:jc w:val="left"/>
        <w:rPr>
          <w:rFonts w:ascii="Times New Roman" w:hAnsi="Times New Roman"/>
          <w:color w:val="000000"/>
          <w:sz w:val="24"/>
        </w:rPr>
      </w:pPr>
      <w:r>
        <w:rPr>
          <w:rFonts w:ascii="Times New Roman" w:hAnsi="Times New Roman"/>
          <w:color w:val="000000"/>
          <w:sz w:val="24"/>
        </w:rPr>
        <w:t>Chief Financial Officer, who is currently Scott Blumberg</w:t>
      </w:r>
    </w:p>
    <w:p>
      <w:pPr>
        <w:pStyle w:val="TextBody"/>
        <w:bidi w:val="0"/>
        <w:jc w:val="left"/>
        <w:rPr>
          <w:rFonts w:ascii="Times New Roman" w:hAnsi="Times New Roman"/>
          <w:color w:val="000000"/>
          <w:sz w:val="24"/>
        </w:rPr>
      </w:pPr>
      <w:r>
        <w:rPr>
          <w:rFonts w:ascii="Times New Roman" w:hAnsi="Times New Roman"/>
          <w:color w:val="000000"/>
          <w:sz w:val="24"/>
        </w:rPr>
        <w:t>General Counsel, who is currently Louisa Daniels</w:t>
      </w:r>
    </w:p>
    <w:p>
      <w:pPr>
        <w:pStyle w:val="TextBody"/>
        <w:bidi w:val="0"/>
        <w:jc w:val="left"/>
        <w:rPr>
          <w:rFonts w:ascii="Times New Roman" w:hAnsi="Times New Roman"/>
          <w:color w:val="000000"/>
          <w:sz w:val="24"/>
        </w:rPr>
      </w:pPr>
      <w:r>
        <w:rPr>
          <w:rFonts w:ascii="Times New Roman" w:hAnsi="Times New Roman"/>
          <w:color w:val="000000"/>
          <w:sz w:val="24"/>
        </w:rPr>
        <w:t>Principal Accounting Officer, who is currently David Foehr</w:t>
      </w:r>
    </w:p>
    <w:p>
      <w:pPr>
        <w:pStyle w:val="TextBody"/>
        <w:bidi w:val="0"/>
        <w:jc w:val="left"/>
        <w:rPr/>
      </w:pPr>
      <w:r>
        <w:rPr/>
        <w:t> </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20705" TargetMode="External"/><Relationship Id="rId3" Type="http://schemas.openxmlformats.org/officeDocument/2006/relationships/hyperlink" Target="http://www.sec.gov/cgi-bin/browse-edgar?action=getcompany&amp;CIK=000186110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1292</Words>
  <Characters>6902</Characters>
  <CharactersWithSpaces>8160</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