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CeriBell,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001-42364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47-1785452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360 N. Pastoria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94085</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800 436-0826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CBLL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11, 2025, Ceribell, Inc. (the “Company”) and George Yagmourian and Josefa Yagmourian, Trustees of the Yagmourian 1984 Living Trust (the “625 Lessor”), entered into the Second Amendment, effective December 4, 2025 (the “625 Amendment”), to the Standard Industrial/Commercial Multi-Tenant Lease dated May 17, 2024 (the “Original 625 Lease,” and as amended, the “625 Lease”). The 625 Lease covers approximately 11,607 square feet of office space located at 625 N. Pastoria Ave., Sunnyvale, CA 94085. Pursuant to the 625 Amendment, the Company and the 625 Lessor agreed to extend the term of the 625 Lease through January 31, 2028, with a monthly rent of $34,821.00.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2025, the Company and WTA Pastoria II LLC (the “360 Lessor”) entered into the First Amendment, effective December 8, 2025 (the “360 Amendment”), to the Lease dated July 13, 2021 (the “Original 360 Lease,” and as amended, the “360 Lease”). The 360 Lease covers approximately 15,600 square feet of office space located at 360 N. Pastoria Ave., Sunnyvale, CA 94085. Pursuant to the 360 Amendment, the Company and the 360 Lessor agreed to extend the term of the 360 Lease through January 31, 2028, with a monthly rent of $74,147.00.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625 Amendment and the 360 Amendment do not purport to be complete and are qualified in their entirety by reference to the full texts of the 625 Amendment and the 360 Amendment, which are filed as Exhibit 10.1 and Exhibit 10.2, respectively, to this Current Report on Form 8-K and incorporated herein by reference.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5"/>
        </w:trPr>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Exhibit No.</w:t>
            </w:r>
          </w:p>
        </w:tc>
        <w:tc>
          <w:tcPr>
            <w:tcW w:w="24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69"/>
        </w:trPr>
        <w:tc>
          <w:tcPr>
            <w:tcW w:w="1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4"/>
                <w:szCs w:val="14"/>
                <w:color w:val="auto"/>
              </w:rPr>
            </w:pPr>
          </w:p>
        </w:tc>
        <w:tc>
          <w:tcPr>
            <w:tcW w:w="9500" w:type="dxa"/>
            <w:vAlign w:val="bottom"/>
            <w:tcBorders>
              <w:top w:val="single" w:sz="8" w:color="auto"/>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Second Amendment to Standard Industrial/Commercial Multi-Tenant Lease, effective December 4, 2025, by and between CeriBell,</w:t>
            </w:r>
          </w:p>
        </w:tc>
        <w:tc>
          <w:tcPr>
            <w:tcW w:w="260" w:type="dxa"/>
            <w:vAlign w:val="bottom"/>
            <w:tcBorders>
              <w:top w:val="single" w:sz="8" w:color="auto"/>
            </w:tcBorders>
          </w:tcPr>
          <w:p>
            <w:pPr>
              <w:spacing w:after="0"/>
              <w:rPr>
                <w:sz w:val="14"/>
                <w:szCs w:val="1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Inc. and George Yagmourian and Josefa Yagmourian, Trustees of the Yagmourian 1984 Living Trust.</w:t>
            </w:r>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34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9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Lease, effective December 8, 2025, by and between CeriBell, Inc. and WTA Pastoria II LLC.</w:t>
            </w:r>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200" w:type="dxa"/>
            <w:vAlign w:val="bottom"/>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195"/>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12, 2025</w:t>
      </w:r>
      <w:r>
        <w:rPr>
          <w:sz w:val="20"/>
          <w:szCs w:val="20"/>
          <w:color w:val="auto"/>
        </w:rPr>
        <w:tab/>
      </w:r>
      <w:r>
        <w:rPr>
          <w:rFonts w:ascii="Times New Roman" w:cs="Times New Roman" w:eastAsia="Times New Roman" w:hAnsi="Times New Roman"/>
          <w:sz w:val="18"/>
          <w:szCs w:val="18"/>
          <w:color w:val="auto"/>
        </w:rPr>
        <w:t>By:</w:t>
        <w:tab/>
        <w:t>/s/ Scott Blumberg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Blumberg</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color w:val="auto"/>
        </w:rPr>
        <w:t>Certain identified information contained in this document, marked by [***], has been omitted from the exhibit pursuant to Item 601(b)(10) (iv) of Regulation S-K because it is both (i) not material and (ii) the type of information that the registrant treats as private or confidential.</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STANDARD INDUSTRIAL/COMMERCIAL MULTI-TENANT LEASE - NET</w:t>
      </w:r>
    </w:p>
    <w:p>
      <w:pPr>
        <w:spacing w:after="0" w:line="200" w:lineRule="exact"/>
        <w:rPr>
          <w:sz w:val="20"/>
          <w:szCs w:val="20"/>
          <w:color w:val="auto"/>
        </w:rPr>
      </w:pPr>
    </w:p>
    <w:p>
      <w:pPr>
        <w:spacing w:after="0" w:line="27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This Commercial Lease Extension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effective as of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December 2025, by and between (“</w:t>
      </w:r>
      <w:r>
        <w:rPr>
          <w:rFonts w:ascii="Times New Roman" w:cs="Times New Roman" w:eastAsia="Times New Roman" w:hAnsi="Times New Roman"/>
          <w:sz w:val="20"/>
          <w:szCs w:val="20"/>
          <w:b w:val="1"/>
          <w:bCs w:val="1"/>
          <w:color w:val="auto"/>
        </w:rPr>
        <w:t>LESSOR”):</w:t>
      </w:r>
      <w:r>
        <w:rPr>
          <w:rFonts w:ascii="Times New Roman" w:cs="Times New Roman" w:eastAsia="Times New Roman" w:hAnsi="Times New Roman"/>
          <w:sz w:val="20"/>
          <w:szCs w:val="20"/>
          <w:color w:val="auto"/>
        </w:rPr>
        <w:t xml:space="preserve"> George Yagmourian and Josefa Yagmourian, Trustees of the Yagmourian 1984 Living Trust dated October 10, 1984, with an address at 906 Barstow Ct., Sunnyvale, CA 94085 and </w:t>
      </w:r>
      <w:r>
        <w:rPr>
          <w:rFonts w:ascii="Times New Roman" w:cs="Times New Roman" w:eastAsia="Times New Roman" w:hAnsi="Times New Roman"/>
          <w:sz w:val="20"/>
          <w:szCs w:val="20"/>
          <w:b w:val="1"/>
          <w:bCs w:val="1"/>
          <w:color w:val="auto"/>
        </w:rPr>
        <w:t>(“LESSEE”)</w:t>
      </w:r>
      <w:r>
        <w:rPr>
          <w:rFonts w:ascii="Times New Roman" w:cs="Times New Roman" w:eastAsia="Times New Roman" w:hAnsi="Times New Roman"/>
          <w:sz w:val="20"/>
          <w:szCs w:val="20"/>
          <w:color w:val="auto"/>
        </w:rPr>
        <w:t>: Ceribell, Inc., with an address at 625 N. Pastoria Ave., Sunnyvale, CA 94085.</w:t>
      </w:r>
    </w:p>
    <w:p>
      <w:pPr>
        <w:spacing w:after="0" w:line="200"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RECITALS</w:t>
      </w:r>
    </w:p>
    <w:p>
      <w:pPr>
        <w:spacing w:after="0" w:line="229" w:lineRule="exact"/>
        <w:rPr>
          <w:rFonts w:ascii="Times New Roman" w:cs="Times New Roman" w:eastAsia="Times New Roman" w:hAnsi="Times New Roman"/>
          <w:sz w:val="20"/>
          <w:szCs w:val="20"/>
          <w:b w:val="1"/>
          <w:bCs w:val="1"/>
          <w:color w:val="auto"/>
        </w:rPr>
      </w:pPr>
    </w:p>
    <w:p>
      <w:pPr>
        <w:jc w:val="both"/>
        <w:ind w:left="760" w:hanging="378"/>
        <w:spacing w:after="0" w:line="256" w:lineRule="auto"/>
        <w:tabs>
          <w:tab w:leader="none" w:pos="7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LESSOR AND LESSEE are parties to a certain Commercial/Industrial Lease Agreement (the “</w:t>
      </w:r>
      <w:r>
        <w:rPr>
          <w:rFonts w:ascii="Times New Roman" w:cs="Times New Roman" w:eastAsia="Times New Roman" w:hAnsi="Times New Roman"/>
          <w:sz w:val="20"/>
          <w:szCs w:val="20"/>
          <w:b w:val="1"/>
          <w:bCs w:val="1"/>
          <w:color w:val="auto"/>
        </w:rPr>
        <w:t>Original Lease</w:t>
      </w:r>
      <w:r>
        <w:rPr>
          <w:rFonts w:ascii="Times New Roman" w:cs="Times New Roman" w:eastAsia="Times New Roman" w:hAnsi="Times New Roman"/>
          <w:sz w:val="20"/>
          <w:szCs w:val="20"/>
          <w:color w:val="auto"/>
        </w:rPr>
        <w:t>”) dated May 17, 2024, concerning the real property commonly known as 625 N. Pastoria Ave., Sunnyvale, California 94085, in the County of Santa Clara, State of California.</w:t>
      </w:r>
    </w:p>
    <w:p>
      <w:pPr>
        <w:spacing w:after="0" w:line="17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Lease term is set to expire on 1/31/27.</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Lessor and Lessee mutually desire to extend the term of the Original Lease upon the terms and conditions set forth herein.</w:t>
      </w: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EXTENSION OF TERM</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term of the Original Lease was set to expire on 01/31/2027. The Parties hereby agree to extend the lease for an additional period of one (1) year, commencing on 02/01/2027 and expiring 01/31/2028.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Extended Term, the Annual Base Rent payable by LESSEE to LESSOR shall be as follows:</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58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8"/>
              </w:rPr>
              <w:t>Months</w:t>
            </w: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Square Feet</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Rent PSF</w:t>
            </w:r>
          </w:p>
        </w:tc>
        <w:tc>
          <w:tcPr>
            <w:tcW w:w="2000" w:type="dxa"/>
            <w:vAlign w:val="bottom"/>
            <w:gridSpan w:val="2"/>
          </w:tcPr>
          <w:p>
            <w:pPr>
              <w:jc w:val="center"/>
              <w:ind w:left="506"/>
              <w:spacing w:after="0"/>
              <w:rPr>
                <w:sz w:val="20"/>
                <w:szCs w:val="20"/>
                <w:color w:val="auto"/>
              </w:rPr>
            </w:pPr>
            <w:r>
              <w:rPr>
                <w:rFonts w:ascii="Times New Roman" w:cs="Times New Roman" w:eastAsia="Times New Roman" w:hAnsi="Times New Roman"/>
                <w:sz w:val="18"/>
                <w:szCs w:val="18"/>
                <w:color w:val="auto"/>
                <w:w w:val="99"/>
              </w:rPr>
              <w:t>Monthly Base Rent</w:t>
            </w:r>
          </w:p>
        </w:tc>
        <w:tc>
          <w:tcPr>
            <w:tcW w:w="2180" w:type="dxa"/>
            <w:vAlign w:val="bottom"/>
            <w:gridSpan w:val="2"/>
          </w:tcPr>
          <w:p>
            <w:pPr>
              <w:jc w:val="center"/>
              <w:ind w:left="786"/>
              <w:spacing w:after="0"/>
              <w:rPr>
                <w:sz w:val="20"/>
                <w:szCs w:val="20"/>
                <w:color w:val="auto"/>
              </w:rPr>
            </w:pPr>
            <w:r>
              <w:rPr>
                <w:rFonts w:ascii="Times New Roman" w:cs="Times New Roman" w:eastAsia="Times New Roman" w:hAnsi="Times New Roman"/>
                <w:sz w:val="18"/>
                <w:szCs w:val="18"/>
                <w:color w:val="auto"/>
                <w:w w:val="99"/>
              </w:rPr>
              <w:t>Annual Base Rent</w:t>
            </w:r>
          </w:p>
        </w:tc>
      </w:tr>
      <w:tr>
        <w:trPr>
          <w:trHeight w:val="20"/>
        </w:trPr>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56"/>
        </w:trPr>
        <w:tc>
          <w:tcPr>
            <w:tcW w:w="2100" w:type="dxa"/>
            <w:vAlign w:val="bottom"/>
            <w:gridSpan w:val="3"/>
          </w:tcPr>
          <w:p>
            <w:pPr>
              <w:jc w:val="right"/>
              <w:ind w:right="520"/>
              <w:spacing w:after="0"/>
              <w:rPr>
                <w:sz w:val="20"/>
                <w:szCs w:val="20"/>
                <w:color w:val="auto"/>
              </w:rPr>
            </w:pPr>
            <w:r>
              <w:rPr>
                <w:rFonts w:ascii="Times New Roman" w:cs="Times New Roman" w:eastAsia="Times New Roman" w:hAnsi="Times New Roman"/>
                <w:sz w:val="20"/>
                <w:szCs w:val="20"/>
                <w:color w:val="auto"/>
                <w:w w:val="98"/>
              </w:rPr>
              <w:t>02/01/27 - 01/31/28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11,607</w:t>
            </w:r>
          </w:p>
        </w:tc>
        <w:tc>
          <w:tcPr>
            <w:tcW w:w="6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$3.00</w:t>
            </w:r>
          </w:p>
        </w:tc>
        <w:tc>
          <w:tcPr>
            <w:tcW w:w="600" w:type="dxa"/>
            <w:vAlign w:val="bottom"/>
          </w:tcPr>
          <w:p>
            <w:pPr>
              <w:spacing w:after="0"/>
              <w:rPr>
                <w:sz w:val="22"/>
                <w:szCs w:val="22"/>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$34,821.00</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$417,852.00</w:t>
            </w:r>
          </w:p>
        </w:tc>
      </w:tr>
    </w:tbl>
    <w:p>
      <w:pPr>
        <w:spacing w:after="0" w:line="3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 xml:space="preserve">All payments shall be made in accordance with the terms and provisions of the Original Lease. Including </w:t>
      </w:r>
      <w:r>
        <w:rPr>
          <w:rFonts w:ascii="Times New Roman" w:cs="Times New Roman" w:eastAsia="Times New Roman" w:hAnsi="Times New Roman"/>
          <w:sz w:val="21"/>
          <w:szCs w:val="21"/>
          <w:color w:val="auto"/>
        </w:rPr>
        <w:t>Lessee's obligation to make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NNN/Common Area payments.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AFFIRMATION AND CONTINUATION</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Except as expressly and specifically modified by the provisions of this Agreement, all terms, covenants, conditions, provisions, and agreements of the Original Lease are hereby ratified.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REAL ESTATE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b w:val="1"/>
          <w:bCs w:val="1"/>
          <w:color w:val="auto"/>
        </w:rPr>
        <w:t>Real Estate Brokers.</w:t>
      </w:r>
    </w:p>
    <w:p>
      <w:pPr>
        <w:spacing w:after="0" w:line="26" w:lineRule="exact"/>
        <w:rPr>
          <w:sz w:val="20"/>
          <w:szCs w:val="20"/>
          <w:color w:val="auto"/>
        </w:rPr>
      </w:pPr>
    </w:p>
    <w:p>
      <w:pPr>
        <w:jc w:val="both"/>
        <w:ind w:right="20" w:firstLine="8"/>
        <w:spacing w:after="0" w:line="246" w:lineRule="auto"/>
        <w:tabs>
          <w:tab w:leader="none" w:pos="26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Representation: </w:t>
      </w:r>
      <w:r>
        <w:rPr>
          <w:rFonts w:ascii="Times New Roman" w:cs="Times New Roman" w:eastAsia="Times New Roman" w:hAnsi="Times New Roman"/>
          <w:sz w:val="18"/>
          <w:szCs w:val="18"/>
          <w:color w:val="auto"/>
        </w:rPr>
        <w:t>Each Party acknowledges having previously received a Disclosure Regarding Real Estate Agency Relationship, and confirms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8"/>
          <w:szCs w:val="18"/>
          <w:color w:val="auto"/>
        </w:rPr>
        <w:t>and consents to the following agency relationships in this Lease with the following real estate brokers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and/or their agents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Lessor's Broker </w:t>
      </w:r>
      <w:r>
        <w:rPr>
          <w:rFonts w:ascii="Times New Roman" w:cs="Times New Roman" w:eastAsia="Times New Roman" w:hAnsi="Times New Roman"/>
          <w:sz w:val="20"/>
          <w:szCs w:val="20"/>
          <w:u w:val="single" w:color="auto"/>
          <w:color w:val="auto"/>
        </w:rPr>
        <w:t>Cushman &amp; Wakefield U.S., Inc. / Lalond Brokerage,</w:t>
      </w:r>
      <w:r>
        <w:rPr>
          <w:rFonts w:ascii="Times New Roman" w:cs="Times New Roman" w:eastAsia="Times New Roman" w:hAnsi="Times New Roman"/>
          <w:sz w:val="20"/>
          <w:szCs w:val="20"/>
          <w:color w:val="auto"/>
        </w:rPr>
        <w:t xml:space="preserve"> License No.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01880493 / 00978129,</w:t>
      </w:r>
      <w:r>
        <w:rPr>
          <w:rFonts w:ascii="Times New Roman" w:cs="Times New Roman" w:eastAsia="Times New Roman" w:hAnsi="Times New Roman"/>
          <w:sz w:val="20"/>
          <w:szCs w:val="20"/>
          <w:color w:val="auto"/>
        </w:rPr>
        <w:t xml:space="preserve"> is the broker of (check one): </w:t>
      </w:r>
      <w:r>
        <w:rPr>
          <w:sz w:val="1"/>
          <w:szCs w:val="1"/>
          <w:color w:val="auto"/>
        </w:rPr>
        <w:drawing>
          <wp:inline distT="0" distB="0" distL="0" distR="0">
            <wp:extent cx="154305"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the Lessor; or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both the Lessee and Lessor (dual agent).</w:t>
      </w:r>
    </w:p>
    <w:p>
      <w:pPr>
        <w:spacing w:after="0" w:line="1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color w:val="auto"/>
        </w:rPr>
        <w:t xml:space="preserve">Lessor's Agent </w:t>
      </w:r>
      <w:r>
        <w:rPr>
          <w:rFonts w:ascii="Times New Roman" w:cs="Times New Roman" w:eastAsia="Times New Roman" w:hAnsi="Times New Roman"/>
          <w:sz w:val="20"/>
          <w:szCs w:val="20"/>
          <w:u w:val="single" w:color="auto"/>
          <w:color w:val="auto"/>
        </w:rPr>
        <w:t>Scott Kinder / Stephen LaLond</w:t>
      </w:r>
      <w:r>
        <w:rPr>
          <w:rFonts w:ascii="Times New Roman" w:cs="Times New Roman" w:eastAsia="Times New Roman" w:hAnsi="Times New Roman"/>
          <w:sz w:val="20"/>
          <w:szCs w:val="20"/>
          <w:color w:val="auto"/>
        </w:rPr>
        <w:t xml:space="preserve"> License No</w:t>
      </w:r>
      <w:r>
        <w:rPr>
          <w:rFonts w:ascii="Times New Roman" w:cs="Times New Roman" w:eastAsia="Times New Roman" w:hAnsi="Times New Roman"/>
          <w:sz w:val="20"/>
          <w:szCs w:val="20"/>
          <w:u w:val="single" w:color="auto"/>
          <w:color w:val="auto"/>
        </w:rPr>
        <w:t>. 00775111 / 00522814</w:t>
      </w:r>
      <w:r>
        <w:rPr>
          <w:rFonts w:ascii="Times New Roman" w:cs="Times New Roman" w:eastAsia="Times New Roman" w:hAnsi="Times New Roman"/>
          <w:sz w:val="20"/>
          <w:szCs w:val="20"/>
          <w:color w:val="auto"/>
        </w:rPr>
        <w:t xml:space="preserve"> is (check one): </w:t>
      </w:r>
      <w:r>
        <w:rPr>
          <w:sz w:val="1"/>
          <w:szCs w:val="1"/>
          <w:color w:val="auto"/>
        </w:rPr>
        <w:drawing>
          <wp:inline distT="0" distB="0" distL="0" distR="0">
            <wp:extent cx="154305" cy="137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the Lessor's Agent (salesperson or broker associate); or ___ both the Lessee's Agent and the Lessor's Agent (dual agent).</w:t>
      </w:r>
    </w:p>
    <w:p>
      <w:pPr>
        <w:spacing w:after="0" w:line="205"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20"/>
          <w:szCs w:val="20"/>
          <w:color w:val="auto"/>
        </w:rPr>
        <w:t xml:space="preserve">Lessee's Broker </w:t>
      </w:r>
      <w:r>
        <w:rPr>
          <w:rFonts w:ascii="Times New Roman" w:cs="Times New Roman" w:eastAsia="Times New Roman" w:hAnsi="Times New Roman"/>
          <w:sz w:val="20"/>
          <w:szCs w:val="20"/>
          <w:u w:val="single" w:color="auto"/>
          <w:color w:val="auto"/>
        </w:rPr>
        <w:t>CBRE,</w:t>
      </w:r>
      <w:r>
        <w:rPr>
          <w:rFonts w:ascii="Times New Roman" w:cs="Times New Roman" w:eastAsia="Times New Roman" w:hAnsi="Times New Roman"/>
          <w:sz w:val="20"/>
          <w:szCs w:val="20"/>
          <w:color w:val="auto"/>
        </w:rPr>
        <w:t xml:space="preserve"> License No. </w:t>
      </w:r>
      <w:r>
        <w:rPr>
          <w:rFonts w:ascii="Times New Roman" w:cs="Times New Roman" w:eastAsia="Times New Roman" w:hAnsi="Times New Roman"/>
          <w:sz w:val="20"/>
          <w:szCs w:val="20"/>
          <w:u w:val="single" w:color="auto"/>
          <w:color w:val="auto"/>
        </w:rPr>
        <w:t>00409987.</w:t>
      </w:r>
      <w:r>
        <w:rPr>
          <w:rFonts w:ascii="Times New Roman" w:cs="Times New Roman" w:eastAsia="Times New Roman" w:hAnsi="Times New Roman"/>
          <w:sz w:val="20"/>
          <w:szCs w:val="20"/>
          <w:color w:val="auto"/>
        </w:rPr>
        <w:t xml:space="preserve"> is the broker of (check one): </w:t>
      </w:r>
      <w:r>
        <w:rPr>
          <w:sz w:val="1"/>
          <w:szCs w:val="1"/>
          <w:color w:val="auto"/>
        </w:rPr>
        <w:drawing>
          <wp:inline distT="0" distB="0" distL="0" distR="0">
            <wp:extent cx="154305"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the Lessee; or</w:t>
      </w:r>
      <w:r>
        <w:rPr>
          <w:sz w:val="20"/>
          <w:szCs w:val="20"/>
          <w:color w:val="auto"/>
        </w:rPr>
        <w:tab/>
      </w:r>
      <w:r>
        <w:rPr>
          <w:rFonts w:ascii="Times New Roman" w:cs="Times New Roman" w:eastAsia="Times New Roman" w:hAnsi="Times New Roman"/>
          <w:sz w:val="19"/>
          <w:szCs w:val="19"/>
          <w:color w:val="auto"/>
        </w:rPr>
        <w:t>both the Lessee and Lessor (dual agent).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 xml:space="preserve">Lessee's Agent </w:t>
      </w:r>
      <w:r>
        <w:rPr>
          <w:rFonts w:ascii="Times New Roman" w:cs="Times New Roman" w:eastAsia="Times New Roman" w:hAnsi="Times New Roman"/>
          <w:sz w:val="20"/>
          <w:szCs w:val="20"/>
          <w:u w:val="single" w:color="auto"/>
          <w:color w:val="auto"/>
        </w:rPr>
        <w:t>Payam Tabar,</w:t>
      </w:r>
      <w:r>
        <w:rPr>
          <w:rFonts w:ascii="Times New Roman" w:cs="Times New Roman" w:eastAsia="Times New Roman" w:hAnsi="Times New Roman"/>
          <w:sz w:val="20"/>
          <w:szCs w:val="20"/>
          <w:color w:val="auto"/>
        </w:rPr>
        <w:t xml:space="preserve"> License No. </w:t>
      </w:r>
      <w:r>
        <w:rPr>
          <w:rFonts w:ascii="Times New Roman" w:cs="Times New Roman" w:eastAsia="Times New Roman" w:hAnsi="Times New Roman"/>
          <w:sz w:val="20"/>
          <w:szCs w:val="20"/>
          <w:u w:val="single" w:color="auto"/>
          <w:color w:val="auto"/>
        </w:rPr>
        <w:t>01759029,</w:t>
      </w:r>
      <w:r>
        <w:rPr>
          <w:rFonts w:ascii="Times New Roman" w:cs="Times New Roman" w:eastAsia="Times New Roman" w:hAnsi="Times New Roman"/>
          <w:sz w:val="20"/>
          <w:szCs w:val="20"/>
          <w:color w:val="auto"/>
        </w:rPr>
        <w:t xml:space="preserve"> is (check one): </w:t>
      </w:r>
      <w:r>
        <w:rPr>
          <w:sz w:val="1"/>
          <w:szCs w:val="1"/>
          <w:color w:val="auto"/>
        </w:rPr>
        <w:drawing>
          <wp:inline distT="0" distB="0" distL="0" distR="0">
            <wp:extent cx="154305"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the Lessee's Agent (salesperson or broker associate); or ___ both the Lessee's Agent and the Lessor's Agent (dual agent).</w:t>
      </w:r>
    </w:p>
    <w:p>
      <w:pPr>
        <w:spacing w:after="0" w:line="178" w:lineRule="exact"/>
        <w:rPr>
          <w:sz w:val="20"/>
          <w:szCs w:val="20"/>
          <w:color w:val="auto"/>
        </w:rPr>
      </w:pPr>
    </w:p>
    <w:p>
      <w:pPr>
        <w:ind w:right="160" w:firstLine="8"/>
        <w:spacing w:after="0" w:line="247" w:lineRule="auto"/>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Payment to Brokers. </w:t>
      </w:r>
      <w:r>
        <w:rPr>
          <w:rFonts w:ascii="Times New Roman" w:cs="Times New Roman" w:eastAsia="Times New Roman" w:hAnsi="Times New Roman"/>
          <w:sz w:val="20"/>
          <w:szCs w:val="20"/>
          <w:color w:val="auto"/>
        </w:rPr>
        <w:t>Upon execution and delivery of this Agreement by both Parties, Lessor shall pay to the Brokers the brokerage fee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 The procuring brokers shall receive $[***] and the balance of $[***] shall be remitted to the </w:t>
      </w:r>
      <w:r>
        <w:rPr>
          <w:rFonts w:ascii="Times New Roman" w:cs="Times New Roman" w:eastAsia="Times New Roman" w:hAnsi="Times New Roman"/>
          <w:sz w:val="20"/>
          <w:szCs w:val="20"/>
          <w:color w:val="auto"/>
          <w:strike w:val="1"/>
        </w:rPr>
        <w:t>Lessee’s</w:t>
      </w:r>
      <w:r>
        <w:rPr>
          <w:rFonts w:ascii="Times New Roman" w:cs="Times New Roman" w:eastAsia="Times New Roman" w:hAnsi="Times New Roman"/>
          <w:sz w:val="20"/>
          <w:szCs w:val="20"/>
          <w:color w:val="auto"/>
        </w:rPr>
        <w:t xml:space="preserve"> Lessor’s agents. It is understood and agreed by the parties hereto that one half of the commission shall be due and payable upon execution of this Agreement and the balance of the commission shall be due and payable within 30 days from and after the commencement of the extension period, which is February 1, 2027.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Executed at: 906 Barstow Ct., Sunnyvale CA, 94085  Executed at: 360 N. Pastoria Ave., Sunnyvale, CA 94085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b w:val="1"/>
                <w:bCs w:val="1"/>
                <w:color w:val="auto"/>
                <w:w w:val="98"/>
              </w:rPr>
              <w:t>LESSOR:</w:t>
            </w:r>
          </w:p>
        </w:tc>
        <w:tc>
          <w:tcPr>
            <w:tcW w:w="4760" w:type="dxa"/>
            <w:vAlign w:val="bottom"/>
            <w:gridSpan w:val="13"/>
          </w:tcPr>
          <w:p>
            <w:pPr>
              <w:spacing w:after="0"/>
              <w:rPr>
                <w:sz w:val="19"/>
                <w:szCs w:val="19"/>
                <w:color w:val="auto"/>
              </w:rPr>
            </w:pPr>
          </w:p>
        </w:tc>
        <w:tc>
          <w:tcPr>
            <w:tcW w:w="8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b w:val="1"/>
                <w:bCs w:val="1"/>
                <w:color w:val="auto"/>
                <w:w w:val="97"/>
              </w:rPr>
              <w:t>LESSEE:</w:t>
            </w:r>
          </w:p>
        </w:tc>
        <w:tc>
          <w:tcPr>
            <w:tcW w:w="48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9"/>
              </w:rPr>
              <w:t>George Yagmourian and Josefa Yagmourian,</w:t>
            </w:r>
          </w:p>
        </w:tc>
        <w:tc>
          <w:tcPr>
            <w:tcW w:w="2340" w:type="dxa"/>
            <w:vAlign w:val="bottom"/>
          </w:tcPr>
          <w:p>
            <w:pPr>
              <w:spacing w:after="0"/>
              <w:rPr>
                <w:sz w:val="17"/>
                <w:szCs w:val="17"/>
                <w:color w:val="auto"/>
              </w:rPr>
            </w:pPr>
          </w:p>
        </w:tc>
        <w:tc>
          <w:tcPr>
            <w:tcW w:w="9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Ceribell, Inc.</w:t>
            </w:r>
          </w:p>
        </w:tc>
        <w:tc>
          <w:tcPr>
            <w:tcW w:w="4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Trustees of the Yagmourian 1984 Living</w:t>
            </w:r>
          </w:p>
        </w:tc>
        <w:tc>
          <w:tcPr>
            <w:tcW w:w="26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Trust dated October 10, 1984</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tcBorders>
              <w:top w:val="single" w:sz="8" w:color="auto"/>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8"/>
              </w:rPr>
              <w:t>/s/ George Yagmourian</w:t>
            </w:r>
          </w:p>
        </w:tc>
        <w:tc>
          <w:tcPr>
            <w:tcW w:w="120" w:type="dxa"/>
            <w:vAlign w:val="bottom"/>
            <w:tcBorders>
              <w:top w:val="single" w:sz="8" w:color="auto"/>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3"/>
          </w:tcPr>
          <w:p>
            <w:pPr>
              <w:spacing w:after="0"/>
              <w:rPr>
                <w:sz w:val="24"/>
                <w:szCs w:val="24"/>
                <w:color w:val="auto"/>
              </w:rPr>
            </w:pPr>
          </w:p>
        </w:tc>
        <w:tc>
          <w:tcPr>
            <w:tcW w:w="5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By: /s/ Daniel Rogy</w:t>
            </w:r>
          </w:p>
        </w:tc>
        <w:tc>
          <w:tcPr>
            <w:tcW w:w="0" w:type="dxa"/>
            <w:vAlign w:val="bottom"/>
          </w:tcPr>
          <w:p>
            <w:pPr>
              <w:spacing w:after="0"/>
              <w:rPr>
                <w:sz w:val="1"/>
                <w:szCs w:val="1"/>
                <w:color w:val="auto"/>
              </w:rPr>
            </w:pPr>
          </w:p>
        </w:tc>
      </w:tr>
      <w:tr>
        <w:trPr>
          <w:trHeight w:val="20"/>
        </w:trPr>
        <w:tc>
          <w:tcPr>
            <w:tcW w:w="1100" w:type="dxa"/>
            <w:vAlign w:val="bottom"/>
            <w:gridSpan w:val="1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Name Printed:</w:t>
            </w:r>
          </w:p>
        </w:tc>
        <w:tc>
          <w:tcPr>
            <w:tcW w:w="1480" w:type="dxa"/>
            <w:vAlign w:val="bottom"/>
            <w:gridSpan w:val="6"/>
            <w:vMerge w:val="restart"/>
          </w:tcPr>
          <w:p>
            <w:pPr>
              <w:spacing w:after="0" w:line="182" w:lineRule="exact"/>
              <w:rPr>
                <w:sz w:val="20"/>
                <w:szCs w:val="20"/>
                <w:color w:val="auto"/>
              </w:rPr>
            </w:pPr>
            <w:r>
              <w:rPr>
                <w:rFonts w:ascii="Times New Roman" w:cs="Times New Roman" w:eastAsia="Times New Roman" w:hAnsi="Times New Roman"/>
                <w:sz w:val="18"/>
                <w:szCs w:val="18"/>
                <w:color w:val="auto"/>
                <w:w w:val="98"/>
              </w:rPr>
              <w:t>George Yagmourian</w:t>
            </w:r>
          </w:p>
        </w:tc>
        <w:tc>
          <w:tcPr>
            <w:tcW w:w="3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00" w:type="dxa"/>
            <w:vAlign w:val="bottom"/>
            <w:gridSpan w:val="12"/>
            <w:vMerge w:val="continue"/>
          </w:tcPr>
          <w:p>
            <w:pPr>
              <w:spacing w:after="0"/>
              <w:rPr>
                <w:sz w:val="13"/>
                <w:szCs w:val="13"/>
                <w:color w:val="auto"/>
              </w:rPr>
            </w:pPr>
          </w:p>
        </w:tc>
        <w:tc>
          <w:tcPr>
            <w:tcW w:w="1480" w:type="dxa"/>
            <w:vAlign w:val="bottom"/>
            <w:tcBorders>
              <w:bottom w:val="single" w:sz="8" w:color="auto"/>
            </w:tcBorders>
            <w:gridSpan w:val="6"/>
            <w:vMerge w:val="continue"/>
          </w:tcPr>
          <w:p>
            <w:pPr>
              <w:spacing w:after="0"/>
              <w:rPr>
                <w:sz w:val="13"/>
                <w:szCs w:val="13"/>
                <w:color w:val="auto"/>
              </w:rPr>
            </w:pPr>
          </w:p>
        </w:tc>
        <w:tc>
          <w:tcPr>
            <w:tcW w:w="3040" w:type="dxa"/>
            <w:vAlign w:val="bottom"/>
            <w:gridSpan w:val="3"/>
          </w:tcPr>
          <w:p>
            <w:pPr>
              <w:spacing w:after="0"/>
              <w:rPr>
                <w:sz w:val="13"/>
                <w:szCs w:val="13"/>
                <w:color w:val="auto"/>
              </w:rPr>
            </w:pPr>
          </w:p>
        </w:tc>
        <w:tc>
          <w:tcPr>
            <w:tcW w:w="562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auto"/>
              </w:rPr>
              <w:t>Name Printed: Daniel Rogy</w:t>
            </w:r>
          </w:p>
        </w:tc>
        <w:tc>
          <w:tcPr>
            <w:tcW w:w="0" w:type="dxa"/>
            <w:vAlign w:val="bottom"/>
          </w:tcPr>
          <w:p>
            <w:pPr>
              <w:spacing w:after="0"/>
              <w:rPr>
                <w:sz w:val="1"/>
                <w:szCs w:val="1"/>
                <w:color w:val="auto"/>
              </w:rPr>
            </w:pPr>
          </w:p>
        </w:tc>
      </w:tr>
      <w:tr>
        <w:trPr>
          <w:trHeight w:val="20"/>
        </w:trPr>
        <w:tc>
          <w:tcPr>
            <w:tcW w:w="4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500" w:type="dxa"/>
            <w:vAlign w:val="bottom"/>
            <w:gridSpan w:val="7"/>
            <w:vMerge w:val="restart"/>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Owner</w:t>
            </w: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0" w:type="dxa"/>
            <w:vAlign w:val="bottom"/>
            <w:gridSpan w:val="3"/>
            <w:vMerge w:val="continue"/>
          </w:tcPr>
          <w:p>
            <w:pPr>
              <w:spacing w:after="0"/>
              <w:rPr>
                <w:sz w:val="13"/>
                <w:szCs w:val="13"/>
                <w:color w:val="auto"/>
              </w:rPr>
            </w:pPr>
          </w:p>
        </w:tc>
        <w:tc>
          <w:tcPr>
            <w:tcW w:w="500" w:type="dxa"/>
            <w:vAlign w:val="bottom"/>
            <w:tcBorders>
              <w:bottom w:val="single" w:sz="8" w:color="auto"/>
            </w:tcBorders>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3"/>
          </w:tcPr>
          <w:p>
            <w:pPr>
              <w:spacing w:after="0"/>
              <w:rPr>
                <w:sz w:val="13"/>
                <w:szCs w:val="13"/>
                <w:color w:val="auto"/>
              </w:rPr>
            </w:pPr>
          </w:p>
        </w:tc>
        <w:tc>
          <w:tcPr>
            <w:tcW w:w="3120" w:type="dxa"/>
            <w:vAlign w:val="bottom"/>
            <w:gridSpan w:val="4"/>
          </w:tcPr>
          <w:p>
            <w:pPr>
              <w:spacing w:after="0"/>
              <w:rPr>
                <w:sz w:val="13"/>
                <w:szCs w:val="13"/>
                <w:color w:val="auto"/>
              </w:rPr>
            </w:pPr>
          </w:p>
        </w:tc>
        <w:tc>
          <w:tcPr>
            <w:tcW w:w="562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auto"/>
              </w:rPr>
              <w:t>Title: SVP Operations</w:t>
            </w:r>
          </w:p>
        </w:tc>
        <w:tc>
          <w:tcPr>
            <w:tcW w:w="0" w:type="dxa"/>
            <w:vAlign w:val="bottom"/>
          </w:tcPr>
          <w:p>
            <w:pPr>
              <w:spacing w:after="0"/>
              <w:rPr>
                <w:sz w:val="1"/>
                <w:szCs w:val="1"/>
                <w:color w:val="auto"/>
              </w:rPr>
            </w:pPr>
          </w:p>
        </w:tc>
      </w:tr>
      <w:tr>
        <w:trPr>
          <w:trHeight w:val="20"/>
        </w:trPr>
        <w:tc>
          <w:tcPr>
            <w:tcW w:w="56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Phone:</w:t>
            </w:r>
          </w:p>
        </w:tc>
        <w:tc>
          <w:tcPr>
            <w:tcW w:w="400" w:type="dxa"/>
            <w:vAlign w:val="bottom"/>
            <w:gridSpan w:val="6"/>
            <w:vMerge w:val="restart"/>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w w:val="92"/>
              </w:rPr>
              <w:t>[***]</w:t>
            </w: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60" w:type="dxa"/>
            <w:vAlign w:val="bottom"/>
            <w:gridSpan w:val="5"/>
            <w:vMerge w:val="continue"/>
          </w:tcPr>
          <w:p>
            <w:pPr>
              <w:spacing w:after="0"/>
              <w:rPr>
                <w:sz w:val="13"/>
                <w:szCs w:val="13"/>
                <w:color w:val="auto"/>
              </w:rPr>
            </w:pPr>
          </w:p>
        </w:tc>
        <w:tc>
          <w:tcPr>
            <w:tcW w:w="400" w:type="dxa"/>
            <w:vAlign w:val="bottom"/>
            <w:tcBorders>
              <w:bottom w:val="single" w:sz="8" w:color="auto"/>
            </w:tcBorders>
            <w:gridSpan w:val="6"/>
            <w:vMerge w:val="continue"/>
          </w:tcPr>
          <w:p>
            <w:pPr>
              <w:spacing w:after="0"/>
              <w:rPr>
                <w:sz w:val="13"/>
                <w:szCs w:val="13"/>
                <w:color w:val="auto"/>
              </w:rPr>
            </w:pPr>
          </w:p>
        </w:tc>
        <w:tc>
          <w:tcPr>
            <w:tcW w:w="1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3"/>
          </w:tcPr>
          <w:p>
            <w:pPr>
              <w:spacing w:after="0"/>
              <w:rPr>
                <w:sz w:val="13"/>
                <w:szCs w:val="13"/>
                <w:color w:val="auto"/>
              </w:rPr>
            </w:pPr>
          </w:p>
        </w:tc>
        <w:tc>
          <w:tcPr>
            <w:tcW w:w="3120" w:type="dxa"/>
            <w:vAlign w:val="bottom"/>
            <w:gridSpan w:val="4"/>
          </w:tcPr>
          <w:p>
            <w:pPr>
              <w:spacing w:after="0"/>
              <w:rPr>
                <w:sz w:val="13"/>
                <w:szCs w:val="13"/>
                <w:color w:val="auto"/>
              </w:rPr>
            </w:pPr>
          </w:p>
        </w:tc>
        <w:tc>
          <w:tcPr>
            <w:tcW w:w="562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auto"/>
              </w:rPr>
              <w:t>Phone: [***]</w:t>
            </w:r>
          </w:p>
        </w:tc>
        <w:tc>
          <w:tcPr>
            <w:tcW w:w="0" w:type="dxa"/>
            <w:vAlign w:val="bottom"/>
          </w:tcPr>
          <w:p>
            <w:pPr>
              <w:spacing w:after="0"/>
              <w:rPr>
                <w:sz w:val="1"/>
                <w:szCs w:val="1"/>
                <w:color w:val="auto"/>
              </w:rPr>
            </w:pPr>
          </w:p>
        </w:tc>
      </w:tr>
      <w:tr>
        <w:trPr>
          <w:trHeight w:val="20"/>
        </w:trPr>
        <w:tc>
          <w:tcPr>
            <w:tcW w:w="3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Fax:</w:t>
            </w:r>
          </w:p>
        </w:tc>
        <w:tc>
          <w:tcPr>
            <w:tcW w:w="300" w:type="dxa"/>
            <w:vAlign w:val="bottom"/>
            <w:gridSpan w:val="4"/>
            <w:vMerge w:val="restart"/>
          </w:tcPr>
          <w:p>
            <w:pPr>
              <w:spacing w:after="0" w:line="182" w:lineRule="exact"/>
              <w:rPr>
                <w:sz w:val="20"/>
                <w:szCs w:val="20"/>
                <w:color w:val="auto"/>
              </w:rPr>
            </w:pPr>
            <w:r>
              <w:rPr>
                <w:rFonts w:ascii="Times New Roman" w:cs="Times New Roman" w:eastAsia="Times New Roman" w:hAnsi="Times New Roman"/>
                <w:sz w:val="18"/>
                <w:szCs w:val="18"/>
                <w:color w:val="auto"/>
                <w:w w:val="90"/>
              </w:rPr>
              <w:t>N/A</w:t>
            </w: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80" w:type="dxa"/>
            <w:vAlign w:val="bottom"/>
            <w:gridSpan w:val="2"/>
            <w:vMerge w:val="continue"/>
          </w:tcPr>
          <w:p>
            <w:pPr>
              <w:spacing w:after="0"/>
              <w:rPr>
                <w:sz w:val="13"/>
                <w:szCs w:val="13"/>
                <w:color w:val="auto"/>
              </w:rPr>
            </w:pPr>
          </w:p>
        </w:tc>
        <w:tc>
          <w:tcPr>
            <w:tcW w:w="30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3"/>
          </w:tcPr>
          <w:p>
            <w:pPr>
              <w:spacing w:after="0"/>
              <w:rPr>
                <w:sz w:val="13"/>
                <w:szCs w:val="13"/>
                <w:color w:val="auto"/>
              </w:rPr>
            </w:pPr>
          </w:p>
        </w:tc>
        <w:tc>
          <w:tcPr>
            <w:tcW w:w="3120" w:type="dxa"/>
            <w:vAlign w:val="bottom"/>
            <w:gridSpan w:val="4"/>
          </w:tcPr>
          <w:p>
            <w:pPr>
              <w:spacing w:after="0"/>
              <w:rPr>
                <w:sz w:val="13"/>
                <w:szCs w:val="13"/>
                <w:color w:val="auto"/>
              </w:rPr>
            </w:pPr>
          </w:p>
        </w:tc>
        <w:tc>
          <w:tcPr>
            <w:tcW w:w="562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auto"/>
              </w:rPr>
              <w:t>Fax: N/A</w:t>
            </w:r>
          </w:p>
        </w:tc>
        <w:tc>
          <w:tcPr>
            <w:tcW w:w="0" w:type="dxa"/>
            <w:vAlign w:val="bottom"/>
          </w:tcPr>
          <w:p>
            <w:pPr>
              <w:spacing w:after="0"/>
              <w:rPr>
                <w:sz w:val="1"/>
                <w:szCs w:val="1"/>
                <w:color w:val="auto"/>
              </w:rPr>
            </w:pPr>
          </w:p>
        </w:tc>
      </w:tr>
      <w:tr>
        <w:trPr>
          <w:trHeight w:val="20"/>
        </w:trPr>
        <w:tc>
          <w:tcPr>
            <w:tcW w:w="54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Email:</w:t>
            </w:r>
          </w:p>
        </w:tc>
        <w:tc>
          <w:tcPr>
            <w:tcW w:w="380" w:type="dxa"/>
            <w:vAlign w:val="bottom"/>
            <w:gridSpan w:val="5"/>
            <w:vMerge w:val="restart"/>
          </w:tcPr>
          <w:p>
            <w:pPr>
              <w:jc w:val="right"/>
              <w:spacing w:after="0" w:line="182" w:lineRule="exact"/>
              <w:rPr>
                <w:sz w:val="20"/>
                <w:szCs w:val="20"/>
                <w:color w:val="auto"/>
              </w:rPr>
            </w:pPr>
            <w:r>
              <w:rPr>
                <w:rFonts w:ascii="Times New Roman" w:cs="Times New Roman" w:eastAsia="Times New Roman" w:hAnsi="Times New Roman"/>
                <w:sz w:val="18"/>
                <w:szCs w:val="18"/>
                <w:color w:val="auto"/>
                <w:w w:val="92"/>
              </w:rPr>
              <w:t>[***]</w:t>
            </w:r>
          </w:p>
        </w:tc>
        <w:tc>
          <w:tcPr>
            <w:tcW w:w="2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40" w:type="dxa"/>
            <w:vAlign w:val="bottom"/>
            <w:gridSpan w:val="4"/>
            <w:vMerge w:val="continue"/>
          </w:tcPr>
          <w:p>
            <w:pPr>
              <w:spacing w:after="0"/>
              <w:rPr>
                <w:sz w:val="13"/>
                <w:szCs w:val="13"/>
                <w:color w:val="auto"/>
              </w:rPr>
            </w:pPr>
          </w:p>
        </w:tc>
        <w:tc>
          <w:tcPr>
            <w:tcW w:w="380" w:type="dxa"/>
            <w:vAlign w:val="bottom"/>
            <w:tcBorders>
              <w:bottom w:val="single" w:sz="8" w:color="auto"/>
            </w:tcBorders>
            <w:gridSpan w:val="5"/>
            <w:vMerge w:val="continue"/>
          </w:tcPr>
          <w:p>
            <w:pPr>
              <w:spacing w:after="0"/>
              <w:rPr>
                <w:sz w:val="13"/>
                <w:szCs w:val="13"/>
                <w:color w:val="auto"/>
              </w:rPr>
            </w:pPr>
          </w:p>
        </w:tc>
        <w:tc>
          <w:tcPr>
            <w:tcW w:w="20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3"/>
          </w:tcPr>
          <w:p>
            <w:pPr>
              <w:spacing w:after="0"/>
              <w:rPr>
                <w:sz w:val="13"/>
                <w:szCs w:val="13"/>
                <w:color w:val="auto"/>
              </w:rPr>
            </w:pPr>
          </w:p>
        </w:tc>
        <w:tc>
          <w:tcPr>
            <w:tcW w:w="3120" w:type="dxa"/>
            <w:vAlign w:val="bottom"/>
            <w:gridSpan w:val="4"/>
          </w:tcPr>
          <w:p>
            <w:pPr>
              <w:spacing w:after="0"/>
              <w:rPr>
                <w:sz w:val="13"/>
                <w:szCs w:val="13"/>
                <w:color w:val="auto"/>
              </w:rPr>
            </w:pPr>
          </w:p>
        </w:tc>
        <w:tc>
          <w:tcPr>
            <w:tcW w:w="562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auto"/>
              </w:rPr>
              <w:t>Email: [***]</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auto"/>
                <w:w w:val="98"/>
              </w:rPr>
              <w:t>/s/ Josefa Yagmourian</w:t>
            </w:r>
          </w:p>
        </w:tc>
        <w:tc>
          <w:tcPr>
            <w:tcW w:w="58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320" w:type="dxa"/>
            <w:vAlign w:val="bottom"/>
            <w:vMerge w:val="continue"/>
          </w:tcPr>
          <w:p>
            <w:pPr>
              <w:spacing w:after="0"/>
              <w:rPr>
                <w:sz w:val="24"/>
                <w:szCs w:val="24"/>
                <w:color w:val="auto"/>
              </w:rPr>
            </w:pPr>
          </w:p>
        </w:tc>
        <w:tc>
          <w:tcPr>
            <w:tcW w:w="1600" w:type="dxa"/>
            <w:vAlign w:val="bottom"/>
            <w:tcBorders>
              <w:bottom w:val="single" w:sz="8" w:color="auto"/>
            </w:tcBorders>
            <w:gridSpan w:val="13"/>
            <w:vMerge w:val="continue"/>
          </w:tcPr>
          <w:p>
            <w:pPr>
              <w:spacing w:after="0"/>
              <w:rPr>
                <w:sz w:val="24"/>
                <w:szCs w:val="24"/>
                <w:color w:val="auto"/>
              </w:rPr>
            </w:pPr>
          </w:p>
        </w:tc>
        <w:tc>
          <w:tcPr>
            <w:tcW w:w="580" w:type="dxa"/>
            <w:vAlign w:val="bottom"/>
            <w:gridSpan w:val="3"/>
            <w:vMerge w:val="restart"/>
          </w:tcPr>
          <w:p>
            <w:pPr>
              <w:spacing w:after="0"/>
              <w:rPr>
                <w:sz w:val="24"/>
                <w:szCs w:val="24"/>
                <w:color w:val="auto"/>
              </w:rPr>
            </w:pPr>
          </w:p>
        </w:tc>
        <w:tc>
          <w:tcPr>
            <w:tcW w:w="3120" w:type="dxa"/>
            <w:vAlign w:val="bottom"/>
            <w:gridSpan w:val="4"/>
            <w:vMerge w:val="restart"/>
          </w:tcPr>
          <w:p>
            <w:pPr>
              <w:spacing w:after="0"/>
              <w:rPr>
                <w:sz w:val="24"/>
                <w:szCs w:val="24"/>
                <w:color w:val="auto"/>
              </w:rPr>
            </w:pPr>
          </w:p>
        </w:tc>
        <w:tc>
          <w:tcPr>
            <w:tcW w:w="56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By: /s/ Scott Blumberg</w:t>
            </w:r>
          </w:p>
        </w:tc>
        <w:tc>
          <w:tcPr>
            <w:tcW w:w="0" w:type="dxa"/>
            <w:vAlign w:val="bottom"/>
          </w:tcPr>
          <w:p>
            <w:pPr>
              <w:spacing w:after="0"/>
              <w:rPr>
                <w:sz w:val="1"/>
                <w:szCs w:val="1"/>
                <w:color w:val="auto"/>
              </w:rPr>
            </w:pPr>
          </w:p>
        </w:tc>
      </w:tr>
      <w:tr>
        <w:trPr>
          <w:trHeight w:val="21"/>
        </w:trPr>
        <w:tc>
          <w:tcPr>
            <w:tcW w:w="320" w:type="dxa"/>
            <w:vAlign w:val="bottom"/>
            <w:vMerge w:val="continu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3120" w:type="dxa"/>
            <w:vAlign w:val="bottom"/>
            <w:gridSpan w:val="4"/>
            <w:vMerge w:val="continue"/>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rPr>
              <w:t>Name Printed:</w:t>
            </w:r>
          </w:p>
        </w:tc>
        <w:tc>
          <w:tcPr>
            <w:tcW w:w="1400" w:type="dxa"/>
            <w:vAlign w:val="bottom"/>
            <w:gridSpan w:val="5"/>
            <w:vMerge w:val="restart"/>
          </w:tcPr>
          <w:p>
            <w:pPr>
              <w:spacing w:after="0" w:line="156" w:lineRule="exact"/>
              <w:rPr>
                <w:sz w:val="20"/>
                <w:szCs w:val="20"/>
                <w:color w:val="auto"/>
              </w:rPr>
            </w:pPr>
            <w:r>
              <w:rPr>
                <w:rFonts w:ascii="Times New Roman" w:cs="Times New Roman" w:eastAsia="Times New Roman" w:hAnsi="Times New Roman"/>
                <w:sz w:val="18"/>
                <w:szCs w:val="18"/>
                <w:color w:val="auto"/>
                <w:w w:val="98"/>
              </w:rPr>
              <w:t>Josefa Yagmourian</w:t>
            </w:r>
          </w:p>
        </w:tc>
        <w:tc>
          <w:tcPr>
            <w:tcW w:w="31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auto"/>
            </w:tcBorders>
            <w:gridSpan w:val="6"/>
            <w:shd w:val="clear" w:color="auto" w:fill="000000"/>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0" w:type="dxa"/>
            <w:vAlign w:val="bottom"/>
            <w:gridSpan w:val="12"/>
            <w:vMerge w:val="continue"/>
          </w:tcPr>
          <w:p>
            <w:pPr>
              <w:spacing w:after="0"/>
              <w:rPr>
                <w:sz w:val="13"/>
                <w:szCs w:val="13"/>
                <w:color w:val="auto"/>
              </w:rPr>
            </w:pPr>
          </w:p>
        </w:tc>
        <w:tc>
          <w:tcPr>
            <w:tcW w:w="1400" w:type="dxa"/>
            <w:vAlign w:val="bottom"/>
            <w:tcBorders>
              <w:bottom w:val="single" w:sz="8" w:color="auto"/>
            </w:tcBorders>
            <w:gridSpan w:val="5"/>
            <w:vMerge w:val="continue"/>
          </w:tcPr>
          <w:p>
            <w:pPr>
              <w:spacing w:after="0"/>
              <w:rPr>
                <w:sz w:val="13"/>
                <w:szCs w:val="13"/>
                <w:color w:val="auto"/>
              </w:rPr>
            </w:pPr>
          </w:p>
        </w:tc>
        <w:tc>
          <w:tcPr>
            <w:tcW w:w="3120" w:type="dxa"/>
            <w:vAlign w:val="bottom"/>
            <w:gridSpan w:val="4"/>
            <w:vMerge w:val="restart"/>
          </w:tcPr>
          <w:p>
            <w:pPr>
              <w:spacing w:after="0"/>
              <w:rPr>
                <w:sz w:val="13"/>
                <w:szCs w:val="13"/>
                <w:color w:val="auto"/>
              </w:rPr>
            </w:pPr>
          </w:p>
        </w:tc>
        <w:tc>
          <w:tcPr>
            <w:tcW w:w="5620" w:type="dxa"/>
            <w:vAlign w:val="bottom"/>
            <w:gridSpan w:val="19"/>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Name Printed: Scott Blumberg</w:t>
            </w:r>
          </w:p>
        </w:tc>
        <w:tc>
          <w:tcPr>
            <w:tcW w:w="0" w:type="dxa"/>
            <w:vAlign w:val="bottom"/>
          </w:tcPr>
          <w:p>
            <w:pPr>
              <w:spacing w:after="0"/>
              <w:rPr>
                <w:sz w:val="1"/>
                <w:szCs w:val="1"/>
                <w:color w:val="auto"/>
              </w:rPr>
            </w:pPr>
          </w:p>
        </w:tc>
      </w:tr>
      <w:tr>
        <w:trPr>
          <w:trHeight w:val="20"/>
        </w:trPr>
        <w:tc>
          <w:tcPr>
            <w:tcW w:w="1100" w:type="dxa"/>
            <w:vAlign w:val="bottom"/>
            <w:gridSpan w:val="1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120" w:type="dxa"/>
            <w:vAlign w:val="bottom"/>
            <w:gridSpan w:val="4"/>
            <w:vMerge w:val="continue"/>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500" w:type="dxa"/>
            <w:vAlign w:val="bottom"/>
            <w:tcBorders>
              <w:bottom w:val="single" w:sz="8" w:color="auto"/>
            </w:tcBorders>
            <w:gridSpan w:val="7"/>
          </w:tcPr>
          <w:p>
            <w:pPr>
              <w:jc w:val="right"/>
              <w:spacing w:after="0" w:line="136" w:lineRule="exact"/>
              <w:rPr>
                <w:sz w:val="20"/>
                <w:szCs w:val="20"/>
                <w:color w:val="auto"/>
              </w:rPr>
            </w:pPr>
            <w:r>
              <w:rPr>
                <w:rFonts w:ascii="Times New Roman" w:cs="Times New Roman" w:eastAsia="Times New Roman" w:hAnsi="Times New Roman"/>
                <w:sz w:val="15"/>
                <w:szCs w:val="15"/>
                <w:color w:val="auto"/>
              </w:rPr>
              <w:t>Owner</w:t>
            </w:r>
          </w:p>
        </w:tc>
        <w:tc>
          <w:tcPr>
            <w:tcW w:w="180" w:type="dxa"/>
            <w:vAlign w:val="bottom"/>
            <w:gridSpan w:val="3"/>
            <w:vMerge w:val="restart"/>
          </w:tcPr>
          <w:p>
            <w:pPr>
              <w:spacing w:after="0"/>
              <w:rPr>
                <w:sz w:val="13"/>
                <w:szCs w:val="13"/>
                <w:color w:val="auto"/>
              </w:rPr>
            </w:pPr>
          </w:p>
        </w:tc>
        <w:tc>
          <w:tcPr>
            <w:tcW w:w="4500" w:type="dxa"/>
            <w:vAlign w:val="bottom"/>
            <w:gridSpan w:val="8"/>
            <w:vMerge w:val="restart"/>
          </w:tcPr>
          <w:p>
            <w:pPr>
              <w:spacing w:after="0"/>
              <w:rPr>
                <w:sz w:val="13"/>
                <w:szCs w:val="13"/>
                <w:color w:val="auto"/>
              </w:rPr>
            </w:pPr>
          </w:p>
        </w:tc>
        <w:tc>
          <w:tcPr>
            <w:tcW w:w="1100" w:type="dxa"/>
            <w:vAlign w:val="bottom"/>
            <w:gridSpan w:val="1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Title: CFO</w:t>
            </w:r>
          </w:p>
        </w:tc>
        <w:tc>
          <w:tcPr>
            <w:tcW w:w="1120" w:type="dxa"/>
            <w:vAlign w:val="bottom"/>
            <w:tcBorders>
              <w:top w:val="single" w:sz="8" w:color="auto"/>
              <w:bottom w:val="single" w:sz="8" w:color="auto"/>
            </w:tcBorders>
            <w:gridSpan w:val="5"/>
            <w:vMerge w:val="restart"/>
          </w:tcPr>
          <w:p>
            <w:pPr>
              <w:spacing w:after="0"/>
              <w:rPr>
                <w:sz w:val="13"/>
                <w:szCs w:val="13"/>
                <w:color w:val="auto"/>
              </w:rPr>
            </w:pPr>
          </w:p>
        </w:tc>
        <w:tc>
          <w:tcPr>
            <w:tcW w:w="34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vMerge w:val="continu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4500" w:type="dxa"/>
            <w:vAlign w:val="bottom"/>
            <w:gridSpan w:val="8"/>
            <w:vMerge w:val="continue"/>
          </w:tcPr>
          <w:p>
            <w:pPr>
              <w:spacing w:after="0" w:line="20" w:lineRule="exact"/>
              <w:rPr>
                <w:sz w:val="1"/>
                <w:szCs w:val="1"/>
                <w:color w:val="auto"/>
              </w:rPr>
            </w:pPr>
          </w:p>
        </w:tc>
        <w:tc>
          <w:tcPr>
            <w:tcW w:w="1100" w:type="dxa"/>
            <w:vAlign w:val="bottom"/>
            <w:gridSpan w:val="12"/>
            <w:vMerge w:val="continue"/>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3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 w:type="dxa"/>
            <w:vAlign w:val="bottom"/>
            <w:gridSpan w:val="5"/>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Phone:</w:t>
            </w:r>
          </w:p>
        </w:tc>
        <w:tc>
          <w:tcPr>
            <w:tcW w:w="400" w:type="dxa"/>
            <w:vAlign w:val="bottom"/>
            <w:gridSpan w:val="6"/>
            <w:vMerge w:val="restart"/>
          </w:tcPr>
          <w:p>
            <w:pPr>
              <w:jc w:val="right"/>
              <w:ind w:right="20"/>
              <w:spacing w:after="0" w:line="156" w:lineRule="exact"/>
              <w:rPr>
                <w:sz w:val="20"/>
                <w:szCs w:val="20"/>
                <w:color w:val="auto"/>
              </w:rPr>
            </w:pPr>
            <w:r>
              <w:rPr>
                <w:rFonts w:ascii="Times New Roman" w:cs="Times New Roman" w:eastAsia="Times New Roman" w:hAnsi="Times New Roman"/>
                <w:sz w:val="18"/>
                <w:szCs w:val="18"/>
                <w:color w:val="auto"/>
                <w:w w:val="92"/>
              </w:rPr>
              <w:t>[***]</w:t>
            </w:r>
          </w:p>
        </w:tc>
        <w:tc>
          <w:tcPr>
            <w:tcW w:w="160" w:type="dxa"/>
            <w:vAlign w:val="bottom"/>
            <w:gridSpan w:val="2"/>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Borders>
              <w:right w:val="single" w:sz="8" w:color="auto"/>
            </w:tcBorders>
            <w:gridSpan w:val="4"/>
            <w:shd w:val="clear" w:color="auto" w:fill="000000"/>
          </w:tcPr>
          <w:p>
            <w:pPr>
              <w:spacing w:after="0" w:line="20" w:lineRule="exact"/>
              <w:rPr>
                <w:sz w:val="1"/>
                <w:szCs w:val="1"/>
                <w:color w:val="auto"/>
              </w:rPr>
            </w:pPr>
          </w:p>
        </w:tc>
        <w:tc>
          <w:tcPr>
            <w:tcW w:w="2800" w:type="dxa"/>
            <w:vAlign w:val="bottom"/>
            <w:gridSpan w:val="11"/>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0" w:type="dxa"/>
            <w:vAlign w:val="bottom"/>
            <w:gridSpan w:val="5"/>
            <w:vMerge w:val="continue"/>
          </w:tcPr>
          <w:p>
            <w:pPr>
              <w:spacing w:after="0"/>
              <w:rPr>
                <w:sz w:val="14"/>
                <w:szCs w:val="14"/>
                <w:color w:val="auto"/>
              </w:rPr>
            </w:pPr>
          </w:p>
        </w:tc>
        <w:tc>
          <w:tcPr>
            <w:tcW w:w="400" w:type="dxa"/>
            <w:vAlign w:val="bottom"/>
            <w:tcBorders>
              <w:bottom w:val="single" w:sz="8" w:color="auto"/>
            </w:tcBorders>
            <w:gridSpan w:val="6"/>
            <w:vMerge w:val="continue"/>
          </w:tcPr>
          <w:p>
            <w:pPr>
              <w:spacing w:after="0"/>
              <w:rPr>
                <w:sz w:val="14"/>
                <w:szCs w:val="14"/>
                <w:color w:val="auto"/>
              </w:rPr>
            </w:pPr>
          </w:p>
        </w:tc>
        <w:tc>
          <w:tcPr>
            <w:tcW w:w="160" w:type="dxa"/>
            <w:vAlign w:val="bottom"/>
            <w:gridSpan w:val="2"/>
          </w:tcPr>
          <w:p>
            <w:pPr>
              <w:spacing w:after="0"/>
              <w:rPr>
                <w:sz w:val="14"/>
                <w:szCs w:val="14"/>
                <w:color w:val="auto"/>
              </w:rPr>
            </w:pPr>
          </w:p>
        </w:tc>
        <w:tc>
          <w:tcPr>
            <w:tcW w:w="4500" w:type="dxa"/>
            <w:vAlign w:val="bottom"/>
            <w:gridSpan w:val="8"/>
          </w:tcPr>
          <w:p>
            <w:pPr>
              <w:spacing w:after="0"/>
              <w:rPr>
                <w:sz w:val="14"/>
                <w:szCs w:val="14"/>
                <w:color w:val="auto"/>
              </w:rPr>
            </w:pPr>
          </w:p>
        </w:tc>
        <w:tc>
          <w:tcPr>
            <w:tcW w:w="5620" w:type="dxa"/>
            <w:vAlign w:val="bottom"/>
            <w:gridSpan w:val="19"/>
          </w:tcPr>
          <w:p>
            <w:pPr>
              <w:spacing w:after="0" w:line="163" w:lineRule="exact"/>
              <w:rPr>
                <w:sz w:val="20"/>
                <w:szCs w:val="20"/>
                <w:color w:val="auto"/>
              </w:rPr>
            </w:pPr>
            <w:r>
              <w:rPr>
                <w:rFonts w:ascii="Times New Roman" w:cs="Times New Roman" w:eastAsia="Times New Roman" w:hAnsi="Times New Roman"/>
                <w:sz w:val="18"/>
                <w:szCs w:val="18"/>
                <w:color w:val="auto"/>
              </w:rPr>
              <w:t>Phone:</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Fax:</w:t>
            </w:r>
          </w:p>
        </w:tc>
        <w:tc>
          <w:tcPr>
            <w:tcW w:w="300" w:type="dxa"/>
            <w:vAlign w:val="bottom"/>
            <w:tcBorders>
              <w:bottom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w w:val="90"/>
              </w:rPr>
              <w:t>N/A</w:t>
            </w:r>
          </w:p>
        </w:tc>
        <w:tc>
          <w:tcPr>
            <w:tcW w:w="80" w:type="dxa"/>
            <w:vAlign w:val="bottom"/>
          </w:tcPr>
          <w:p>
            <w:pPr>
              <w:spacing w:after="0"/>
              <w:rPr>
                <w:sz w:val="17"/>
                <w:szCs w:val="17"/>
                <w:color w:val="auto"/>
              </w:rPr>
            </w:pPr>
          </w:p>
        </w:tc>
        <w:tc>
          <w:tcPr>
            <w:tcW w:w="360" w:type="dxa"/>
            <w:vAlign w:val="bottom"/>
            <w:gridSpan w:val="6"/>
          </w:tcPr>
          <w:p>
            <w:pPr>
              <w:spacing w:after="0"/>
              <w:rPr>
                <w:sz w:val="17"/>
                <w:szCs w:val="17"/>
                <w:color w:val="auto"/>
              </w:rPr>
            </w:pPr>
          </w:p>
        </w:tc>
        <w:tc>
          <w:tcPr>
            <w:tcW w:w="4500" w:type="dxa"/>
            <w:vAlign w:val="bottom"/>
            <w:gridSpan w:val="8"/>
          </w:tcPr>
          <w:p>
            <w:pPr>
              <w:spacing w:after="0"/>
              <w:rPr>
                <w:sz w:val="17"/>
                <w:szCs w:val="17"/>
                <w:color w:val="auto"/>
              </w:rPr>
            </w:pPr>
          </w:p>
        </w:tc>
        <w:tc>
          <w:tcPr>
            <w:tcW w:w="5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Fax:</w:t>
            </w:r>
          </w:p>
        </w:tc>
        <w:tc>
          <w:tcPr>
            <w:tcW w:w="0" w:type="dxa"/>
            <w:vAlign w:val="bottom"/>
          </w:tcPr>
          <w:p>
            <w:pPr>
              <w:spacing w:after="0"/>
              <w:rPr>
                <w:sz w:val="1"/>
                <w:szCs w:val="1"/>
                <w:color w:val="auto"/>
              </w:rPr>
            </w:pPr>
          </w:p>
        </w:tc>
      </w:tr>
      <w:tr>
        <w:trPr>
          <w:trHeight w:val="189"/>
        </w:trPr>
        <w:tc>
          <w:tcPr>
            <w:tcW w:w="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Email:</w:t>
            </w:r>
          </w:p>
        </w:tc>
        <w:tc>
          <w:tcPr>
            <w:tcW w:w="380" w:type="dxa"/>
            <w:vAlign w:val="bottom"/>
            <w:tcBorders>
              <w:bottom w:val="single" w:sz="8" w:color="auto"/>
            </w:tcBorders>
            <w:gridSpan w:val="5"/>
          </w:tcPr>
          <w:p>
            <w:pPr>
              <w:jc w:val="right"/>
              <w:spacing w:after="0" w:line="169" w:lineRule="exact"/>
              <w:rPr>
                <w:sz w:val="20"/>
                <w:szCs w:val="20"/>
                <w:color w:val="auto"/>
              </w:rPr>
            </w:pPr>
            <w:r>
              <w:rPr>
                <w:rFonts w:ascii="Times New Roman" w:cs="Times New Roman" w:eastAsia="Times New Roman" w:hAnsi="Times New Roman"/>
                <w:sz w:val="18"/>
                <w:szCs w:val="18"/>
                <w:color w:val="auto"/>
                <w:w w:val="92"/>
              </w:rPr>
              <w:t>[***]</w:t>
            </w:r>
          </w:p>
        </w:tc>
        <w:tc>
          <w:tcPr>
            <w:tcW w:w="200" w:type="dxa"/>
            <w:vAlign w:val="bottom"/>
            <w:gridSpan w:val="4"/>
            <w:vMerge w:val="restart"/>
          </w:tcPr>
          <w:p>
            <w:pPr>
              <w:spacing w:after="0"/>
              <w:rPr>
                <w:sz w:val="16"/>
                <w:szCs w:val="16"/>
                <w:color w:val="auto"/>
              </w:rPr>
            </w:pPr>
          </w:p>
        </w:tc>
        <w:tc>
          <w:tcPr>
            <w:tcW w:w="4500" w:type="dxa"/>
            <w:vAlign w:val="bottom"/>
            <w:gridSpan w:val="8"/>
            <w:vMerge w:val="restart"/>
          </w:tcPr>
          <w:p>
            <w:pPr>
              <w:spacing w:after="0"/>
              <w:rPr>
                <w:sz w:val="16"/>
                <w:szCs w:val="16"/>
                <w:color w:val="auto"/>
              </w:rPr>
            </w:pPr>
          </w:p>
        </w:tc>
        <w:tc>
          <w:tcPr>
            <w:tcW w:w="56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61"/>
        </w:trPr>
        <w:tc>
          <w:tcPr>
            <w:tcW w:w="540" w:type="dxa"/>
            <w:vAlign w:val="bottom"/>
            <w:gridSpan w:val="4"/>
            <w:vMerge w:val="continue"/>
          </w:tcPr>
          <w:p>
            <w:pPr>
              <w:spacing w:after="0"/>
              <w:rPr>
                <w:sz w:val="5"/>
                <w:szCs w:val="5"/>
                <w:color w:val="auto"/>
              </w:rPr>
            </w:pPr>
          </w:p>
        </w:tc>
        <w:tc>
          <w:tcPr>
            <w:tcW w:w="220" w:type="dxa"/>
            <w:vAlign w:val="bottom"/>
            <w:gridSpan w:val="3"/>
          </w:tcPr>
          <w:p>
            <w:pPr>
              <w:spacing w:after="0"/>
              <w:rPr>
                <w:sz w:val="5"/>
                <w:szCs w:val="5"/>
                <w:color w:val="auto"/>
              </w:rPr>
            </w:pPr>
          </w:p>
        </w:tc>
        <w:tc>
          <w:tcPr>
            <w:tcW w:w="160" w:type="dxa"/>
            <w:vAlign w:val="bottom"/>
            <w:gridSpan w:val="2"/>
          </w:tcPr>
          <w:p>
            <w:pPr>
              <w:spacing w:after="0"/>
              <w:rPr>
                <w:sz w:val="5"/>
                <w:szCs w:val="5"/>
                <w:color w:val="auto"/>
              </w:rPr>
            </w:pPr>
          </w:p>
        </w:tc>
        <w:tc>
          <w:tcPr>
            <w:tcW w:w="200" w:type="dxa"/>
            <w:vAlign w:val="bottom"/>
            <w:gridSpan w:val="4"/>
            <w:vMerge w:val="continue"/>
          </w:tcPr>
          <w:p>
            <w:pPr>
              <w:spacing w:after="0"/>
              <w:rPr>
                <w:sz w:val="5"/>
                <w:szCs w:val="5"/>
                <w:color w:val="auto"/>
              </w:rPr>
            </w:pPr>
          </w:p>
        </w:tc>
        <w:tc>
          <w:tcPr>
            <w:tcW w:w="4500" w:type="dxa"/>
            <w:vAlign w:val="bottom"/>
            <w:gridSpan w:val="8"/>
            <w:vMerge w:val="continue"/>
          </w:tcPr>
          <w:p>
            <w:pPr>
              <w:spacing w:after="0"/>
              <w:rPr>
                <w:sz w:val="5"/>
                <w:szCs w:val="5"/>
                <w:color w:val="auto"/>
              </w:rPr>
            </w:pPr>
          </w:p>
        </w:tc>
        <w:tc>
          <w:tcPr>
            <w:tcW w:w="562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76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rPr>
              <w:t>Address:</w:t>
            </w:r>
          </w:p>
        </w:tc>
        <w:tc>
          <w:tcPr>
            <w:tcW w:w="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w w:val="92"/>
              </w:rPr>
              <w:t>[***]</w:t>
            </w:r>
          </w:p>
        </w:tc>
        <w:tc>
          <w:tcPr>
            <w:tcW w:w="4500" w:type="dxa"/>
            <w:vAlign w:val="bottom"/>
            <w:gridSpan w:val="8"/>
            <w:vMerge w:val="restart"/>
          </w:tcPr>
          <w:p>
            <w:pPr>
              <w:spacing w:after="0"/>
              <w:rPr>
                <w:sz w:val="24"/>
                <w:szCs w:val="24"/>
                <w:color w:val="auto"/>
              </w:rPr>
            </w:pPr>
          </w:p>
        </w:tc>
        <w:tc>
          <w:tcPr>
            <w:tcW w:w="5620" w:type="dxa"/>
            <w:vAlign w:val="bottom"/>
            <w:gridSpan w:val="19"/>
            <w:vMerge w:val="restart"/>
          </w:tcPr>
          <w:p>
            <w:pPr>
              <w:spacing w:after="0"/>
              <w:rPr>
                <w:sz w:val="20"/>
                <w:szCs w:val="20"/>
                <w:color w:val="auto"/>
              </w:rPr>
            </w:pPr>
            <w:r>
              <w:rPr>
                <w:rFonts w:ascii="Times New Roman" w:cs="Times New Roman" w:eastAsia="Times New Roman" w:hAnsi="Times New Roman"/>
                <w:sz w:val="20"/>
                <w:szCs w:val="20"/>
                <w:color w:val="auto"/>
              </w:rPr>
              <w:t xml:space="preserve">Address: </w:t>
            </w:r>
            <w:r>
              <w:rPr>
                <w:rFonts w:ascii="Times New Roman" w:cs="Times New Roman" w:eastAsia="Times New Roman" w:hAnsi="Times New Roman"/>
                <w:sz w:val="16"/>
                <w:szCs w:val="16"/>
                <w:color w:val="auto"/>
              </w:rPr>
              <w:t>360 N. Pastoria Ave, Sunnyvale, CA 94085</w:t>
            </w:r>
          </w:p>
        </w:tc>
        <w:tc>
          <w:tcPr>
            <w:tcW w:w="0" w:type="dxa"/>
            <w:vAlign w:val="bottom"/>
          </w:tcPr>
          <w:p>
            <w:pPr>
              <w:spacing w:after="0"/>
              <w:rPr>
                <w:sz w:val="1"/>
                <w:szCs w:val="1"/>
                <w:color w:val="auto"/>
              </w:rPr>
            </w:pPr>
          </w:p>
        </w:tc>
      </w:tr>
      <w:tr>
        <w:trPr>
          <w:trHeight w:val="21"/>
        </w:trPr>
        <w:tc>
          <w:tcPr>
            <w:tcW w:w="760" w:type="dxa"/>
            <w:vAlign w:val="bottom"/>
            <w:gridSpan w:val="7"/>
            <w:vMerge w:val="continu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500" w:type="dxa"/>
            <w:vAlign w:val="bottom"/>
            <w:gridSpan w:val="8"/>
            <w:vMerge w:val="continue"/>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56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auto"/>
              </w:rPr>
              <w:t>Federal ID No.: ___________</w:t>
            </w:r>
          </w:p>
        </w:tc>
        <w:tc>
          <w:tcPr>
            <w:tcW w:w="780" w:type="dxa"/>
            <w:vAlign w:val="bottom"/>
            <w:tcBorders>
              <w:right w:val="single" w:sz="8" w:color="auto"/>
            </w:tcBorders>
            <w:gridSpan w:val="7"/>
          </w:tcPr>
          <w:p>
            <w:pPr>
              <w:spacing w:after="0"/>
              <w:rPr>
                <w:sz w:val="2"/>
                <w:szCs w:val="2"/>
                <w:color w:val="auto"/>
              </w:rPr>
            </w:pPr>
          </w:p>
        </w:tc>
        <w:tc>
          <w:tcPr>
            <w:tcW w:w="2800" w:type="dxa"/>
            <w:vAlign w:val="bottom"/>
            <w:gridSpan w:val="11"/>
            <w:shd w:val="clear" w:color="auto" w:fill="000000"/>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1"/>
            <w:vMerge w:val="continue"/>
          </w:tcPr>
          <w:p>
            <w:pPr>
              <w:spacing w:after="0"/>
              <w:rPr>
                <w:sz w:val="21"/>
                <w:szCs w:val="21"/>
                <w:color w:val="auto"/>
              </w:rPr>
            </w:pPr>
          </w:p>
        </w:tc>
        <w:tc>
          <w:tcPr>
            <w:tcW w:w="5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Federal ID No.: ___________</w:t>
            </w:r>
          </w:p>
        </w:tc>
        <w:tc>
          <w:tcPr>
            <w:tcW w:w="0" w:type="dxa"/>
            <w:vAlign w:val="bottom"/>
          </w:tcPr>
          <w:p>
            <w:pPr>
              <w:spacing w:after="0"/>
              <w:rPr>
                <w:sz w:val="1"/>
                <w:szCs w:val="1"/>
                <w:color w:val="auto"/>
              </w:rPr>
            </w:pPr>
          </w:p>
        </w:tc>
      </w:tr>
      <w:tr>
        <w:trPr>
          <w:trHeight w:val="1613"/>
        </w:trPr>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BROKER:</w:t>
      </w:r>
    </w:p>
    <w:p>
      <w:pPr>
        <w:spacing w:after="0" w:line="238" w:lineRule="exact"/>
        <w:rPr>
          <w:sz w:val="20"/>
          <w:szCs w:val="20"/>
          <w:color w:val="auto"/>
        </w:rPr>
      </w:pPr>
    </w:p>
    <w:p>
      <w:pPr>
        <w:ind w:right="1640"/>
        <w:spacing w:after="0" w:line="282" w:lineRule="auto"/>
        <w:rPr>
          <w:sz w:val="20"/>
          <w:szCs w:val="20"/>
          <w:color w:val="auto"/>
        </w:rPr>
      </w:pPr>
      <w:r>
        <w:rPr>
          <w:rFonts w:ascii="Times New Roman" w:cs="Times New Roman" w:eastAsia="Times New Roman" w:hAnsi="Times New Roman"/>
          <w:sz w:val="18"/>
          <w:szCs w:val="18"/>
          <w:u w:val="single" w:color="auto"/>
          <w:color w:val="auto"/>
        </w:rPr>
        <w:t>Cushman &amp; Wakefield U.S., Inc. and Lalond Brokerage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Attn: </w:t>
      </w:r>
      <w:r>
        <w:rPr>
          <w:rFonts w:ascii="Times New Roman" w:cs="Times New Roman" w:eastAsia="Times New Roman" w:hAnsi="Times New Roman"/>
          <w:sz w:val="18"/>
          <w:szCs w:val="18"/>
          <w:u w:val="single" w:color="auto"/>
          <w:color w:val="auto"/>
        </w:rPr>
        <w:t>Scott Kinder / Stephen LaLond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Executive Managing Director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Phone: </w:t>
      </w:r>
      <w:r>
        <w:rPr>
          <w:rFonts w:ascii="Times New Roman" w:cs="Times New Roman" w:eastAsia="Times New Roman" w:hAnsi="Times New Roman"/>
          <w:sz w:val="18"/>
          <w:szCs w:val="18"/>
          <w:u w:val="single" w:color="auto"/>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ID No.: 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Broker DRE License #: </w:t>
      </w:r>
      <w:r>
        <w:rPr>
          <w:rFonts w:ascii="Times New Roman" w:cs="Times New Roman" w:eastAsia="Times New Roman" w:hAnsi="Times New Roman"/>
          <w:sz w:val="17"/>
          <w:szCs w:val="17"/>
          <w:u w:val="single" w:color="auto"/>
          <w:color w:val="auto"/>
        </w:rPr>
        <w:t>01880493 / 00978129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DRE License #: </w:t>
      </w:r>
      <w:r>
        <w:rPr>
          <w:rFonts w:ascii="Times New Roman" w:cs="Times New Roman" w:eastAsia="Times New Roman" w:hAnsi="Times New Roman"/>
          <w:sz w:val="18"/>
          <w:szCs w:val="18"/>
          <w:u w:val="single" w:color="auto"/>
          <w:color w:val="auto"/>
        </w:rPr>
        <w:t>00775111 / 00522814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BROKER: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CBRE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Attn: </w:t>
      </w:r>
      <w:r>
        <w:rPr>
          <w:rFonts w:ascii="Times New Roman" w:cs="Times New Roman" w:eastAsia="Times New Roman" w:hAnsi="Times New Roman"/>
          <w:sz w:val="18"/>
          <w:szCs w:val="18"/>
          <w:u w:val="single" w:color="auto"/>
          <w:color w:val="auto"/>
        </w:rPr>
        <w:t>Payam Tabar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Executive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Phone: </w:t>
      </w:r>
      <w:r>
        <w:rPr>
          <w:rFonts w:ascii="Times New Roman" w:cs="Times New Roman" w:eastAsia="Times New Roman" w:hAnsi="Times New Roman"/>
          <w:sz w:val="18"/>
          <w:szCs w:val="18"/>
          <w:u w:val="single" w:color="auto"/>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ID No.: 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Broker DRE License #: </w:t>
      </w:r>
      <w:r>
        <w:rPr>
          <w:rFonts w:ascii="Times New Roman" w:cs="Times New Roman" w:eastAsia="Times New Roman" w:hAnsi="Times New Roman"/>
          <w:sz w:val="17"/>
          <w:szCs w:val="17"/>
          <w:u w:val="single" w:color="auto"/>
          <w:color w:val="auto"/>
        </w:rPr>
        <w:t>00409987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DRE License #: </w:t>
      </w:r>
      <w:r>
        <w:rPr>
          <w:rFonts w:ascii="Times New Roman" w:cs="Times New Roman" w:eastAsia="Times New Roman" w:hAnsi="Times New Roman"/>
          <w:sz w:val="18"/>
          <w:szCs w:val="18"/>
          <w:u w:val="single" w:color="auto"/>
          <w:color w:val="auto"/>
        </w:rPr>
        <w:t>01759029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1193165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00" w:space="720"/>
            <w:col w:w="4519"/>
          </w:cols>
          <w:pgMar w:left="320" w:top="126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AMENDMENT TO LEASE</w:t>
      </w:r>
    </w:p>
    <w:p>
      <w:pPr>
        <w:spacing w:after="0" w:line="241" w:lineRule="exact"/>
        <w:rPr>
          <w:sz w:val="20"/>
          <w:szCs w:val="20"/>
          <w:color w:val="auto"/>
        </w:rPr>
      </w:pPr>
    </w:p>
    <w:p>
      <w:pPr>
        <w:ind w:right="60" w:firstLine="396"/>
        <w:spacing w:after="0" w:line="227" w:lineRule="auto"/>
        <w:rPr>
          <w:sz w:val="20"/>
          <w:szCs w:val="20"/>
          <w:color w:val="auto"/>
        </w:rPr>
      </w:pPr>
      <w:r>
        <w:rPr>
          <w:rFonts w:ascii="Times New Roman" w:cs="Times New Roman" w:eastAsia="Times New Roman" w:hAnsi="Times New Roman"/>
          <w:sz w:val="20"/>
          <w:szCs w:val="20"/>
          <w:color w:val="auto"/>
        </w:rPr>
        <w:t>THIS FIRST AMENDMENT TO LEASE (the “Amendment”) is made and entered into effective as of the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December 2025 by and between WTA Pastoria II LLC, a California limited liability company (“Landlord”) and Ceribell, Inc., a Delaware corporation (“Tenant”).</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RECITALS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Amendment is made with respect to the following facts:</w:t>
      </w:r>
    </w:p>
    <w:p>
      <w:pPr>
        <w:spacing w:after="0" w:line="229" w:lineRule="exact"/>
        <w:rPr>
          <w:sz w:val="20"/>
          <w:szCs w:val="20"/>
          <w:color w:val="auto"/>
        </w:rPr>
      </w:pPr>
    </w:p>
    <w:p>
      <w:pPr>
        <w:ind w:left="760" w:right="60" w:hanging="378"/>
        <w:spacing w:after="0" w:line="254"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are parties to that certain Lease dated July 13, 2021 (the “Lease”), whereby Landlord has leased to Tenant and Tenant has leased from Landlord 360 North Pastoria Avenue, Sunnyvale, California, 94085 as more particularly described in the Lease (the “Premises”).</w:t>
      </w:r>
    </w:p>
    <w:p>
      <w:pPr>
        <w:spacing w:after="0" w:line="17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desire to extend the term of the Lease through January 31, 2028.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w:t>
      </w:r>
    </w:p>
    <w:p>
      <w:pPr>
        <w:spacing w:after="0" w:line="229" w:lineRule="exact"/>
        <w:rPr>
          <w:sz w:val="20"/>
          <w:szCs w:val="20"/>
          <w:color w:val="auto"/>
        </w:rPr>
      </w:pPr>
    </w:p>
    <w:p>
      <w:pPr>
        <w:ind w:right="360" w:firstLine="374"/>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Lease and the promises and agreements herein contained, the receipt and sufficiency of which are hereby acknowledged by Landlord and Tenant, Landlord and Tenant hereby agree as follows:</w:t>
      </w:r>
    </w:p>
    <w:p>
      <w:pPr>
        <w:spacing w:after="0" w:line="173"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Lease Term</w:t>
      </w:r>
      <w:r>
        <w:rPr>
          <w:rFonts w:ascii="Times New Roman" w:cs="Times New Roman" w:eastAsia="Times New Roman" w:hAnsi="Times New Roman"/>
          <w:sz w:val="20"/>
          <w:szCs w:val="20"/>
          <w:color w:val="auto"/>
        </w:rPr>
        <w:t>. Landlord and Tenant agree to extend the Term of the Lease through January 31, 2028.</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Monthly Base Rent</w:t>
      </w:r>
      <w:r>
        <w:rPr>
          <w:rFonts w:ascii="Times New Roman" w:cs="Times New Roman" w:eastAsia="Times New Roman" w:hAnsi="Times New Roman"/>
          <w:sz w:val="20"/>
          <w:szCs w:val="20"/>
          <w:color w:val="auto"/>
        </w:rPr>
        <w:t>. Monthly rent for the extended term shall be $74,147.00.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as modified herein, all other terms and conditions of the Lease remain in full force and effect.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 WITNESS WHEREOF, the parties have executed this First Amendment to Lease Agreement as of the day and year first written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LANDLORD:</w:t>
            </w:r>
          </w:p>
        </w:tc>
        <w:tc>
          <w:tcPr>
            <w:tcW w:w="6920" w:type="dxa"/>
            <w:vAlign w:val="bottom"/>
            <w:gridSpan w:val="7"/>
          </w:tcPr>
          <w:p>
            <w:pPr>
              <w:ind w:left="1300"/>
              <w:spacing w:after="0"/>
              <w:rPr>
                <w:sz w:val="20"/>
                <w:szCs w:val="20"/>
                <w:color w:val="auto"/>
              </w:rPr>
            </w:pPr>
            <w:r>
              <w:rPr>
                <w:rFonts w:ascii="Times New Roman" w:cs="Times New Roman" w:eastAsia="Times New Roman" w:hAnsi="Times New Roman"/>
                <w:sz w:val="20"/>
                <w:szCs w:val="20"/>
                <w:color w:val="auto"/>
              </w:rPr>
              <w:t>TENANT:</w:t>
            </w:r>
          </w:p>
        </w:tc>
        <w:tc>
          <w:tcPr>
            <w:tcW w:w="0" w:type="dxa"/>
            <w:vAlign w:val="bottom"/>
          </w:tcPr>
          <w:p>
            <w:pPr>
              <w:spacing w:after="0"/>
              <w:rPr>
                <w:sz w:val="1"/>
                <w:szCs w:val="1"/>
                <w:color w:val="auto"/>
              </w:rPr>
            </w:pPr>
          </w:p>
        </w:tc>
      </w:tr>
      <w:tr>
        <w:trPr>
          <w:trHeight w:val="220"/>
        </w:trPr>
        <w:tc>
          <w:tcPr>
            <w:tcW w:w="4320" w:type="dxa"/>
            <w:vAlign w:val="bottom"/>
            <w:gridSpan w:val="3"/>
          </w:tcPr>
          <w:p>
            <w:pPr>
              <w:spacing w:after="0" w:line="221" w:lineRule="exact"/>
              <w:rPr>
                <w:sz w:val="20"/>
                <w:szCs w:val="20"/>
                <w:color w:val="auto"/>
              </w:rPr>
            </w:pPr>
            <w:r>
              <w:rPr>
                <w:rFonts w:ascii="Times New Roman" w:cs="Times New Roman" w:eastAsia="Times New Roman" w:hAnsi="Times New Roman"/>
                <w:sz w:val="20"/>
                <w:szCs w:val="20"/>
                <w:color w:val="auto"/>
              </w:rPr>
              <w:t>WTA PASTORIA II LLC,</w:t>
            </w:r>
          </w:p>
        </w:tc>
        <w:tc>
          <w:tcPr>
            <w:tcW w:w="6920" w:type="dxa"/>
            <w:vAlign w:val="bottom"/>
            <w:gridSpan w:val="7"/>
          </w:tcPr>
          <w:p>
            <w:pPr>
              <w:ind w:left="1300"/>
              <w:spacing w:after="0"/>
              <w:rPr>
                <w:sz w:val="20"/>
                <w:szCs w:val="20"/>
                <w:color w:val="auto"/>
              </w:rPr>
            </w:pPr>
            <w:r>
              <w:rPr>
                <w:rFonts w:ascii="Times New Roman" w:cs="Times New Roman" w:eastAsia="Times New Roman" w:hAnsi="Times New Roman"/>
                <w:sz w:val="18"/>
                <w:szCs w:val="18"/>
                <w:color w:val="auto"/>
              </w:rPr>
              <w:t>CERIBELL, INC.,</w:t>
            </w:r>
          </w:p>
        </w:tc>
        <w:tc>
          <w:tcPr>
            <w:tcW w:w="0" w:type="dxa"/>
            <w:vAlign w:val="bottom"/>
          </w:tcPr>
          <w:p>
            <w:pPr>
              <w:spacing w:after="0"/>
              <w:rPr>
                <w:sz w:val="1"/>
                <w:szCs w:val="1"/>
                <w:color w:val="auto"/>
              </w:rPr>
            </w:pPr>
          </w:p>
        </w:tc>
      </w:tr>
      <w:tr>
        <w:trPr>
          <w:trHeight w:val="267"/>
        </w:trPr>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California limited liability company</w:t>
            </w:r>
          </w:p>
        </w:tc>
        <w:tc>
          <w:tcPr>
            <w:tcW w:w="6920" w:type="dxa"/>
            <w:vAlign w:val="bottom"/>
            <w:gridSpan w:val="7"/>
          </w:tcPr>
          <w:p>
            <w:pPr>
              <w:ind w:left="130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372"/>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By: /s/ Michelle Dillabough</w:t>
            </w:r>
          </w:p>
        </w:tc>
        <w:tc>
          <w:tcPr>
            <w:tcW w:w="16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12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8"/>
              </w:rPr>
              <w:t>/s/ Daniel Rogy</w:t>
            </w:r>
          </w:p>
        </w:tc>
        <w:tc>
          <w:tcPr>
            <w:tcW w:w="160" w:type="dxa"/>
            <w:vAlign w:val="bottom"/>
            <w:vMerge w:val="restart"/>
          </w:tcPr>
          <w:p>
            <w:pPr>
              <w:spacing w:after="0"/>
              <w:rPr>
                <w:sz w:val="24"/>
                <w:szCs w:val="24"/>
                <w:color w:val="auto"/>
              </w:rPr>
            </w:pPr>
          </w:p>
        </w:tc>
        <w:tc>
          <w:tcPr>
            <w:tcW w:w="39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restart"/>
          </w:tcPr>
          <w:p>
            <w:pPr>
              <w:spacing w:after="0" w:line="196" w:lineRule="exact"/>
              <w:rPr>
                <w:sz w:val="20"/>
                <w:szCs w:val="20"/>
                <w:color w:val="auto"/>
              </w:rPr>
            </w:pPr>
            <w:r>
              <w:rPr>
                <w:rFonts w:ascii="Times New Roman" w:cs="Times New Roman" w:eastAsia="Times New Roman" w:hAnsi="Times New Roman"/>
                <w:sz w:val="20"/>
                <w:szCs w:val="20"/>
                <w:color w:val="auto"/>
                <w:w w:val="98"/>
              </w:rPr>
              <w:t>Daniel Rogy</w:t>
            </w:r>
          </w:p>
        </w:tc>
        <w:tc>
          <w:tcPr>
            <w:tcW w:w="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gridSpan w:val="3"/>
            <w:vMerge w:val="restart"/>
          </w:tcPr>
          <w:p>
            <w:pPr>
              <w:ind w:left="1300"/>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vMerge w:val="continue"/>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3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320" w:type="dxa"/>
            <w:vAlign w:val="bottom"/>
            <w:gridSpan w:val="3"/>
          </w:tcPr>
          <w:p>
            <w:pPr>
              <w:spacing w:after="0" w:line="176" w:lineRule="exact"/>
              <w:rPr>
                <w:sz w:val="20"/>
                <w:szCs w:val="20"/>
                <w:color w:val="auto"/>
              </w:rPr>
            </w:pPr>
            <w:r>
              <w:rPr>
                <w:rFonts w:ascii="Times New Roman" w:cs="Times New Roman" w:eastAsia="Times New Roman" w:hAnsi="Times New Roman"/>
                <w:sz w:val="20"/>
                <w:szCs w:val="20"/>
                <w:color w:val="auto"/>
              </w:rPr>
              <w:t>Michelle Dillabough, Co-Trustee</w:t>
            </w:r>
          </w:p>
        </w:tc>
        <w:tc>
          <w:tcPr>
            <w:tcW w:w="1820" w:type="dxa"/>
            <w:vAlign w:val="bottom"/>
            <w:gridSpan w:val="3"/>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3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Managing Member</w:t>
            </w:r>
          </w:p>
        </w:tc>
        <w:tc>
          <w:tcPr>
            <w:tcW w:w="174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8"/>
                <w:szCs w:val="18"/>
                <w:color w:val="auto"/>
              </w:rPr>
              <w:t>Title:</w:t>
            </w:r>
          </w:p>
        </w:tc>
        <w:tc>
          <w:tcPr>
            <w:tcW w:w="1280" w:type="dxa"/>
            <w:vAlign w:val="bottom"/>
            <w:tcBorders>
              <w:bottom w:val="single" w:sz="8" w:color="auto"/>
            </w:tcBorders>
            <w:gridSpan w:val="4"/>
          </w:tcPr>
          <w:p>
            <w:pPr>
              <w:spacing w:after="0" w:line="183" w:lineRule="exact"/>
              <w:rPr>
                <w:sz w:val="20"/>
                <w:szCs w:val="20"/>
                <w:color w:val="auto"/>
              </w:rPr>
            </w:pPr>
            <w:r>
              <w:rPr>
                <w:rFonts w:ascii="Times New Roman" w:cs="Times New Roman" w:eastAsia="Times New Roman" w:hAnsi="Times New Roman"/>
                <w:sz w:val="20"/>
                <w:szCs w:val="20"/>
                <w:color w:val="auto"/>
                <w:w w:val="97"/>
              </w:rPr>
              <w:t>SVP Operations</w:t>
            </w:r>
          </w:p>
        </w:tc>
        <w:tc>
          <w:tcPr>
            <w:tcW w:w="39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4320" w:type="dxa"/>
            <w:vAlign w:val="bottom"/>
            <w:gridSpan w:val="3"/>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280" w:type="dxa"/>
            <w:vAlign w:val="bottom"/>
            <w:gridSpan w:val="4"/>
          </w:tcPr>
          <w:p>
            <w:pPr>
              <w:spacing w:after="0"/>
              <w:rPr>
                <w:sz w:val="5"/>
                <w:szCs w:val="5"/>
                <w:color w:val="auto"/>
              </w:rPr>
            </w:pPr>
          </w:p>
        </w:tc>
        <w:tc>
          <w:tcPr>
            <w:tcW w:w="3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9"/>
        </w:trPr>
        <w:tc>
          <w:tcPr>
            <w:tcW w:w="3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upp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2025-12-12T12:16:33Z</dcterms:created>
  <dcterms:modified xsi:type="dcterms:W3CDTF">2025-12-12T12:16:33Z</dcterms:modified>
</cp:coreProperties>
</file>